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0A" w:rsidRPr="00E175E6" w:rsidRDefault="0079000A">
      <w:pPr>
        <w:pStyle w:val="Zkladntext"/>
        <w:rPr>
          <w:rFonts w:ascii="Times New Roman"/>
          <w:sz w:val="17"/>
          <w:lang w:val="cs-CZ"/>
        </w:rPr>
      </w:pPr>
    </w:p>
    <w:p w:rsidR="0079000A" w:rsidRPr="00E175E6" w:rsidRDefault="00D1474F" w:rsidP="00D94450">
      <w:pPr>
        <w:pStyle w:val="Zkladntext"/>
        <w:ind w:left="426"/>
        <w:rPr>
          <w:rFonts w:ascii="Times New Roman"/>
          <w:sz w:val="20"/>
          <w:lang w:val="cs-CZ"/>
        </w:rPr>
      </w:pPr>
      <w:r>
        <w:rPr>
          <w:rFonts w:ascii="Times New Roman"/>
          <w:sz w:val="20"/>
          <w:lang w:val="cs-CZ"/>
        </w:rPr>
      </w:r>
      <w:r>
        <w:rPr>
          <w:rFonts w:ascii="Times New Roman"/>
          <w:sz w:val="20"/>
          <w:lang w:val="cs-CZ"/>
        </w:rPr>
        <w:pict>
          <v:group id="_x0000_s2051" style="width:6in;height:193.9pt;mso-position-horizontal-relative:char;mso-position-vertical-relative:line" coordsize="8640,3878">
            <v:rect id="_x0000_s2057" style="position:absolute;left:3568;width:5072;height:2729" fillcolor="#48638b" stroked="f"/>
            <v:rect id="_x0000_s2056" style="position:absolute;top:235;width:3568;height:3643" fillcolor="#b0dad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7416;top:289;width:1074;height:256">
              <v:imagedata r:id="rId7" o:title=""/>
            </v:shape>
            <v:shape id="_x0000_s2054" type="#_x0000_t75" style="position:absolute;left:95;top:577;width:6060;height:897">
              <v:imagedata r:id="rId8" o:title=""/>
            </v:shape>
            <v:shape id="_x0000_s2053" type="#_x0000_t75" style="position:absolute;left:95;top:1474;width:6700;height:897">
              <v:imagedata r:id="rId9" o:title=""/>
            </v:shape>
            <v:shape id="_x0000_s2052" type="#_x0000_t75" style="position:absolute;left:95;top:2371;width:3827;height:897">
              <v:imagedata r:id="rId10" o:title=""/>
            </v:shape>
            <w10:wrap type="none"/>
            <w10:anchorlock/>
          </v:group>
        </w:pict>
      </w:r>
    </w:p>
    <w:p w:rsidR="0079000A" w:rsidRPr="00E175E6" w:rsidRDefault="0079000A">
      <w:pPr>
        <w:pStyle w:val="Zkladntext"/>
        <w:rPr>
          <w:rFonts w:ascii="Times New Roman"/>
          <w:sz w:val="20"/>
          <w:lang w:val="cs-CZ"/>
        </w:rPr>
      </w:pPr>
    </w:p>
    <w:p w:rsidR="0079000A" w:rsidRPr="00E175E6" w:rsidRDefault="0079000A">
      <w:pPr>
        <w:pStyle w:val="Zkladntext"/>
        <w:rPr>
          <w:rFonts w:ascii="Times New Roman"/>
          <w:sz w:val="20"/>
          <w:lang w:val="cs-CZ"/>
        </w:rPr>
      </w:pPr>
    </w:p>
    <w:p w:rsidR="0079000A" w:rsidRPr="00D94450" w:rsidRDefault="00D94450" w:rsidP="00D94450">
      <w:pPr>
        <w:pStyle w:val="Zkladntext"/>
        <w:ind w:right="1418"/>
        <w:jc w:val="right"/>
        <w:rPr>
          <w:b/>
          <w:bCs/>
          <w:sz w:val="20"/>
          <w:lang w:val="cs-CZ"/>
        </w:rPr>
      </w:pPr>
      <w:r w:rsidRPr="00D94450">
        <w:rPr>
          <w:b/>
          <w:bCs/>
          <w:sz w:val="20"/>
          <w:lang w:val="cs-CZ"/>
        </w:rPr>
        <w:t>ČERVEN 2021</w:t>
      </w:r>
    </w:p>
    <w:p w:rsidR="00D94450" w:rsidRDefault="00D94450">
      <w:pPr>
        <w:pStyle w:val="Zkladntext"/>
        <w:rPr>
          <w:b/>
          <w:bCs/>
          <w:sz w:val="20"/>
          <w:lang w:val="cs-CZ"/>
        </w:rPr>
      </w:pPr>
    </w:p>
    <w:p w:rsidR="00D94450" w:rsidRDefault="000A1ACC" w:rsidP="00D94450">
      <w:pPr>
        <w:pStyle w:val="Zkladntext"/>
        <w:ind w:left="426"/>
        <w:rPr>
          <w:b/>
          <w:bCs/>
          <w:sz w:val="56"/>
          <w:szCs w:val="72"/>
          <w:lang w:val="cs-CZ"/>
        </w:rPr>
      </w:pPr>
      <w:r w:rsidRPr="00D94450">
        <w:rPr>
          <w:b/>
          <w:bCs/>
          <w:sz w:val="56"/>
          <w:szCs w:val="72"/>
          <w:lang w:val="cs-CZ"/>
        </w:rPr>
        <w:t xml:space="preserve">ETICKÝ KODEX </w:t>
      </w:r>
    </w:p>
    <w:p w:rsidR="00D94450" w:rsidRPr="00B75A4B" w:rsidRDefault="000A1ACC" w:rsidP="00D94450">
      <w:pPr>
        <w:pStyle w:val="Zkladntext"/>
        <w:ind w:left="426"/>
        <w:rPr>
          <w:b/>
          <w:bCs/>
          <w:sz w:val="56"/>
          <w:szCs w:val="72"/>
          <w:lang w:val="cs-CZ"/>
        </w:rPr>
      </w:pPr>
      <w:r w:rsidRPr="00B75A4B">
        <w:rPr>
          <w:b/>
          <w:bCs/>
          <w:sz w:val="56"/>
          <w:szCs w:val="72"/>
          <w:lang w:val="cs-CZ"/>
        </w:rPr>
        <w:t xml:space="preserve">DODAVATELE </w:t>
      </w:r>
      <w:r w:rsidR="00220D94" w:rsidRPr="00B75A4B">
        <w:rPr>
          <w:b/>
          <w:bCs/>
          <w:sz w:val="56"/>
          <w:szCs w:val="72"/>
          <w:lang w:val="cs-CZ"/>
        </w:rPr>
        <w:t>/OBCHODNÍKA</w:t>
      </w:r>
    </w:p>
    <w:p w:rsidR="0079000A" w:rsidRPr="00D94450" w:rsidRDefault="000A1ACC" w:rsidP="00D94450">
      <w:pPr>
        <w:pStyle w:val="Zkladntext"/>
        <w:ind w:left="426"/>
        <w:rPr>
          <w:b/>
          <w:bCs/>
          <w:sz w:val="56"/>
          <w:szCs w:val="72"/>
          <w:lang w:val="cs-CZ"/>
        </w:rPr>
      </w:pPr>
      <w:r w:rsidRPr="00D94450">
        <w:rPr>
          <w:b/>
          <w:bCs/>
          <w:sz w:val="56"/>
          <w:szCs w:val="72"/>
          <w:lang w:val="cs-CZ"/>
        </w:rPr>
        <w:t xml:space="preserve">SKUPINY ALLIANZ </w:t>
      </w:r>
    </w:p>
    <w:p w:rsidR="0079000A" w:rsidRPr="00D94450" w:rsidRDefault="0079000A">
      <w:pPr>
        <w:pStyle w:val="Zkladntext"/>
        <w:rPr>
          <w:b/>
          <w:bCs/>
          <w:sz w:val="20"/>
          <w:lang w:val="cs-CZ"/>
        </w:rPr>
      </w:pPr>
    </w:p>
    <w:p w:rsidR="0079000A" w:rsidRPr="00E175E6" w:rsidRDefault="0079000A">
      <w:pPr>
        <w:pStyle w:val="Zkladntext"/>
        <w:rPr>
          <w:rFonts w:ascii="Times New Roman"/>
          <w:sz w:val="20"/>
          <w:lang w:val="cs-CZ"/>
        </w:rPr>
      </w:pPr>
    </w:p>
    <w:p w:rsidR="0079000A" w:rsidRPr="00E175E6" w:rsidRDefault="0079000A">
      <w:pPr>
        <w:pStyle w:val="Zkladntext"/>
        <w:rPr>
          <w:rFonts w:ascii="Times New Roman"/>
          <w:sz w:val="20"/>
          <w:lang w:val="cs-CZ"/>
        </w:rPr>
      </w:pPr>
    </w:p>
    <w:p w:rsidR="0079000A" w:rsidRPr="00E175E6" w:rsidRDefault="0079000A">
      <w:pPr>
        <w:pStyle w:val="Zkladntext"/>
        <w:spacing w:before="10"/>
        <w:rPr>
          <w:rFonts w:ascii="Times New Roman"/>
          <w:sz w:val="23"/>
          <w:lang w:val="cs-CZ"/>
        </w:rPr>
      </w:pPr>
    </w:p>
    <w:p w:rsidR="0079000A" w:rsidRPr="00E175E6" w:rsidRDefault="008A196C">
      <w:pPr>
        <w:pStyle w:val="Nadpis3"/>
        <w:spacing w:before="92"/>
        <w:ind w:left="397"/>
        <w:rPr>
          <w:lang w:val="cs-CZ"/>
        </w:rPr>
      </w:pPr>
      <w:r w:rsidRPr="00E175E6">
        <w:rPr>
          <w:color w:val="48638B"/>
          <w:lang w:val="cs-CZ"/>
        </w:rPr>
        <w:t>Ver</w:t>
      </w:r>
      <w:r w:rsidR="000A1ACC">
        <w:rPr>
          <w:color w:val="48638B"/>
          <w:lang w:val="cs-CZ"/>
        </w:rPr>
        <w:t>ze</w:t>
      </w:r>
      <w:r w:rsidRPr="00E175E6">
        <w:rPr>
          <w:color w:val="48638B"/>
          <w:lang w:val="cs-CZ"/>
        </w:rPr>
        <w:t xml:space="preserve"> 2.0</w:t>
      </w:r>
    </w:p>
    <w:p w:rsidR="0079000A" w:rsidRPr="00E175E6" w:rsidRDefault="000A1ACC">
      <w:pPr>
        <w:spacing w:before="28"/>
        <w:ind w:left="397"/>
        <w:rPr>
          <w:b/>
          <w:sz w:val="24"/>
          <w:lang w:val="cs-CZ"/>
        </w:rPr>
      </w:pPr>
      <w:r>
        <w:rPr>
          <w:b/>
          <w:color w:val="48638B"/>
          <w:sz w:val="24"/>
          <w:lang w:val="cs-CZ"/>
        </w:rPr>
        <w:t>Datum účinnosti</w:t>
      </w:r>
      <w:r w:rsidR="008A196C" w:rsidRPr="00E175E6">
        <w:rPr>
          <w:b/>
          <w:color w:val="48638B"/>
          <w:sz w:val="24"/>
          <w:lang w:val="cs-CZ"/>
        </w:rPr>
        <w:t>: 01.06.2021</w:t>
      </w:r>
    </w:p>
    <w:p w:rsidR="0079000A" w:rsidRPr="00E175E6" w:rsidRDefault="0079000A">
      <w:pPr>
        <w:pStyle w:val="Zkladntext"/>
        <w:rPr>
          <w:b/>
          <w:sz w:val="20"/>
          <w:lang w:val="cs-CZ"/>
        </w:rPr>
      </w:pPr>
    </w:p>
    <w:p w:rsidR="0079000A" w:rsidRPr="00E175E6" w:rsidRDefault="0079000A">
      <w:pPr>
        <w:pStyle w:val="Zkladntext"/>
        <w:rPr>
          <w:b/>
          <w:sz w:val="20"/>
          <w:lang w:val="cs-CZ"/>
        </w:rPr>
      </w:pPr>
    </w:p>
    <w:p w:rsidR="0079000A" w:rsidRPr="00E175E6" w:rsidRDefault="0079000A">
      <w:pPr>
        <w:pStyle w:val="Zkladntext"/>
        <w:spacing w:before="8"/>
        <w:rPr>
          <w:b/>
          <w:sz w:val="25"/>
          <w:lang w:val="cs-CZ"/>
        </w:rPr>
      </w:pPr>
    </w:p>
    <w:p w:rsidR="0079000A" w:rsidRPr="00E175E6" w:rsidRDefault="000A1ACC">
      <w:pPr>
        <w:spacing w:before="93"/>
        <w:ind w:left="285"/>
        <w:rPr>
          <w:b/>
          <w:sz w:val="24"/>
          <w:lang w:val="cs-CZ"/>
        </w:rPr>
      </w:pPr>
      <w:r>
        <w:rPr>
          <w:b/>
          <w:sz w:val="24"/>
          <w:lang w:val="cs-CZ"/>
        </w:rPr>
        <w:t>Schválení</w:t>
      </w:r>
      <w:r w:rsidR="008A196C" w:rsidRPr="00E175E6">
        <w:rPr>
          <w:b/>
          <w:sz w:val="24"/>
          <w:lang w:val="cs-CZ"/>
        </w:rPr>
        <w:t>:</w:t>
      </w:r>
    </w:p>
    <w:p w:rsidR="0079000A" w:rsidRPr="00E175E6" w:rsidRDefault="00D94450">
      <w:pPr>
        <w:pStyle w:val="Nadpis3"/>
        <w:rPr>
          <w:lang w:val="cs-CZ"/>
        </w:rPr>
      </w:pPr>
      <w:r w:rsidRPr="00D94450">
        <w:rPr>
          <w:lang w:val="cs-CZ"/>
        </w:rPr>
        <w:t>Obsah tohoto dokumentu byl přezkoumán a schválen takto</w:t>
      </w:r>
      <w:r w:rsidR="008A196C" w:rsidRPr="00E175E6">
        <w:rPr>
          <w:lang w:val="cs-CZ"/>
        </w:rPr>
        <w:t>:</w:t>
      </w:r>
    </w:p>
    <w:p w:rsidR="0079000A" w:rsidRPr="00E175E6" w:rsidRDefault="0079000A">
      <w:pPr>
        <w:pStyle w:val="Zkladntext"/>
        <w:spacing w:before="5"/>
        <w:rPr>
          <w:sz w:val="23"/>
          <w:lang w:val="cs-CZ"/>
        </w:rPr>
      </w:pPr>
    </w:p>
    <w:tbl>
      <w:tblPr>
        <w:tblStyle w:val="TableNormal"/>
        <w:tblW w:w="0" w:type="auto"/>
        <w:tblInd w:w="282" w:type="dxa"/>
        <w:tblLayout w:type="fixed"/>
        <w:tblLook w:val="01E0"/>
      </w:tblPr>
      <w:tblGrid>
        <w:gridCol w:w="882"/>
        <w:gridCol w:w="1199"/>
        <w:gridCol w:w="5872"/>
      </w:tblGrid>
      <w:tr w:rsidR="0079000A" w:rsidRPr="00E175E6">
        <w:trPr>
          <w:trHeight w:val="560"/>
        </w:trPr>
        <w:tc>
          <w:tcPr>
            <w:tcW w:w="882" w:type="dxa"/>
            <w:shd w:val="clear" w:color="auto" w:fill="48638B"/>
          </w:tcPr>
          <w:p w:rsidR="0079000A" w:rsidRPr="00E175E6" w:rsidRDefault="008A196C">
            <w:pPr>
              <w:pStyle w:val="TableParagraph"/>
              <w:spacing w:before="187"/>
              <w:ind w:left="73"/>
              <w:rPr>
                <w:b/>
                <w:sz w:val="21"/>
                <w:lang w:val="cs-CZ"/>
              </w:rPr>
            </w:pPr>
            <w:r w:rsidRPr="00E175E6">
              <w:rPr>
                <w:b/>
                <w:color w:val="FFFFFF"/>
                <w:sz w:val="21"/>
                <w:lang w:val="cs-CZ"/>
              </w:rPr>
              <w:t>Ver</w:t>
            </w:r>
            <w:r w:rsidR="000A1ACC">
              <w:rPr>
                <w:b/>
                <w:color w:val="FFFFFF"/>
                <w:sz w:val="21"/>
                <w:lang w:val="cs-CZ"/>
              </w:rPr>
              <w:t>ze</w:t>
            </w:r>
          </w:p>
        </w:tc>
        <w:tc>
          <w:tcPr>
            <w:tcW w:w="1199" w:type="dxa"/>
            <w:shd w:val="clear" w:color="auto" w:fill="48638B"/>
          </w:tcPr>
          <w:p w:rsidR="0079000A" w:rsidRPr="00E175E6" w:rsidRDefault="000A1ACC">
            <w:pPr>
              <w:pStyle w:val="TableParagraph"/>
              <w:spacing w:before="187"/>
              <w:ind w:left="40"/>
              <w:rPr>
                <w:b/>
                <w:sz w:val="21"/>
                <w:lang w:val="cs-CZ"/>
              </w:rPr>
            </w:pPr>
            <w:r>
              <w:rPr>
                <w:b/>
                <w:color w:val="FFFFFF"/>
                <w:sz w:val="21"/>
                <w:lang w:val="cs-CZ"/>
              </w:rPr>
              <w:t>Platnost od</w:t>
            </w:r>
          </w:p>
        </w:tc>
        <w:tc>
          <w:tcPr>
            <w:tcW w:w="5872" w:type="dxa"/>
            <w:shd w:val="clear" w:color="auto" w:fill="48638B"/>
          </w:tcPr>
          <w:p w:rsidR="0079000A" w:rsidRPr="00E175E6" w:rsidRDefault="000A1ACC">
            <w:pPr>
              <w:pStyle w:val="TableParagraph"/>
              <w:spacing w:before="187"/>
              <w:ind w:left="123"/>
              <w:rPr>
                <w:b/>
                <w:sz w:val="21"/>
                <w:lang w:val="cs-CZ"/>
              </w:rPr>
            </w:pPr>
            <w:r>
              <w:rPr>
                <w:b/>
                <w:color w:val="FFFFFF"/>
                <w:sz w:val="21"/>
                <w:lang w:val="cs-CZ"/>
              </w:rPr>
              <w:t xml:space="preserve">Schválil </w:t>
            </w:r>
          </w:p>
        </w:tc>
      </w:tr>
      <w:tr w:rsidR="0079000A" w:rsidRPr="00E175E6">
        <w:trPr>
          <w:trHeight w:val="494"/>
        </w:trPr>
        <w:tc>
          <w:tcPr>
            <w:tcW w:w="882" w:type="dxa"/>
            <w:tcBorders>
              <w:bottom w:val="single" w:sz="8" w:space="0" w:color="D9D9D9"/>
            </w:tcBorders>
          </w:tcPr>
          <w:p w:rsidR="0079000A" w:rsidRPr="00E175E6" w:rsidRDefault="008A196C">
            <w:pPr>
              <w:pStyle w:val="TableParagraph"/>
              <w:spacing w:before="155"/>
              <w:ind w:left="73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2.0</w:t>
            </w:r>
          </w:p>
        </w:tc>
        <w:tc>
          <w:tcPr>
            <w:tcW w:w="1199" w:type="dxa"/>
            <w:tcBorders>
              <w:bottom w:val="single" w:sz="8" w:space="0" w:color="D9D9D9"/>
            </w:tcBorders>
          </w:tcPr>
          <w:p w:rsidR="0079000A" w:rsidRPr="00E175E6" w:rsidRDefault="008A196C">
            <w:pPr>
              <w:pStyle w:val="TableParagraph"/>
              <w:spacing w:before="155"/>
              <w:ind w:left="40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01.06.2021</w:t>
            </w:r>
          </w:p>
        </w:tc>
        <w:tc>
          <w:tcPr>
            <w:tcW w:w="5872" w:type="dxa"/>
            <w:tcBorders>
              <w:bottom w:val="single" w:sz="8" w:space="0" w:color="D9D9D9"/>
            </w:tcBorders>
          </w:tcPr>
          <w:p w:rsidR="0079000A" w:rsidRPr="00E175E6" w:rsidRDefault="008A196C">
            <w:pPr>
              <w:pStyle w:val="TableParagraph"/>
              <w:spacing w:before="155"/>
              <w:ind w:left="123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Global Sourcing &amp; Procurement / Group Operations</w:t>
            </w:r>
          </w:p>
        </w:tc>
      </w:tr>
      <w:tr w:rsidR="0079000A" w:rsidRPr="00E175E6">
        <w:trPr>
          <w:trHeight w:val="378"/>
        </w:trPr>
        <w:tc>
          <w:tcPr>
            <w:tcW w:w="882" w:type="dxa"/>
            <w:tcBorders>
              <w:top w:val="single" w:sz="8" w:space="0" w:color="D9D9D9"/>
            </w:tcBorders>
          </w:tcPr>
          <w:p w:rsidR="0079000A" w:rsidRPr="00E175E6" w:rsidRDefault="008A196C">
            <w:pPr>
              <w:pStyle w:val="TableParagraph"/>
              <w:spacing w:before="137" w:line="221" w:lineRule="exact"/>
              <w:ind w:left="73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1.0</w:t>
            </w:r>
          </w:p>
        </w:tc>
        <w:tc>
          <w:tcPr>
            <w:tcW w:w="1199" w:type="dxa"/>
            <w:tcBorders>
              <w:top w:val="single" w:sz="8" w:space="0" w:color="D9D9D9"/>
            </w:tcBorders>
          </w:tcPr>
          <w:p w:rsidR="0079000A" w:rsidRPr="00E175E6" w:rsidRDefault="008A196C">
            <w:pPr>
              <w:pStyle w:val="TableParagraph"/>
              <w:spacing w:before="137" w:line="221" w:lineRule="exact"/>
              <w:ind w:left="40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01.05.2015</w:t>
            </w:r>
          </w:p>
        </w:tc>
        <w:tc>
          <w:tcPr>
            <w:tcW w:w="5872" w:type="dxa"/>
            <w:tcBorders>
              <w:top w:val="single" w:sz="8" w:space="0" w:color="D9D9D9"/>
            </w:tcBorders>
          </w:tcPr>
          <w:p w:rsidR="0079000A" w:rsidRPr="00E175E6" w:rsidRDefault="008A196C">
            <w:pPr>
              <w:pStyle w:val="TableParagraph"/>
              <w:spacing w:before="137" w:line="221" w:lineRule="exact"/>
              <w:ind w:left="123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Global Sourcing &amp; Procurement</w:t>
            </w:r>
          </w:p>
        </w:tc>
      </w:tr>
    </w:tbl>
    <w:p w:rsidR="0079000A" w:rsidRPr="00E175E6" w:rsidRDefault="0079000A">
      <w:pPr>
        <w:pStyle w:val="Zkladntext"/>
        <w:rPr>
          <w:sz w:val="26"/>
          <w:lang w:val="cs-CZ"/>
        </w:rPr>
      </w:pPr>
    </w:p>
    <w:p w:rsidR="0079000A" w:rsidRPr="00E175E6" w:rsidRDefault="000A1ACC">
      <w:pPr>
        <w:spacing w:before="169"/>
        <w:ind w:left="285"/>
        <w:rPr>
          <w:b/>
          <w:sz w:val="24"/>
          <w:lang w:val="cs-CZ"/>
        </w:rPr>
      </w:pPr>
      <w:r>
        <w:rPr>
          <w:b/>
          <w:color w:val="48638B"/>
          <w:sz w:val="24"/>
          <w:lang w:val="cs-CZ"/>
        </w:rPr>
        <w:t>K</w:t>
      </w:r>
      <w:r w:rsidR="008A196C" w:rsidRPr="00E175E6">
        <w:rPr>
          <w:b/>
          <w:color w:val="48638B"/>
          <w:sz w:val="24"/>
          <w:lang w:val="cs-CZ"/>
        </w:rPr>
        <w:t>lasifi</w:t>
      </w:r>
      <w:r>
        <w:rPr>
          <w:b/>
          <w:color w:val="48638B"/>
          <w:sz w:val="24"/>
          <w:lang w:val="cs-CZ"/>
        </w:rPr>
        <w:t>kace</w:t>
      </w:r>
      <w:r w:rsidR="008A196C" w:rsidRPr="00E175E6">
        <w:rPr>
          <w:b/>
          <w:color w:val="48638B"/>
          <w:sz w:val="24"/>
          <w:lang w:val="cs-CZ"/>
        </w:rPr>
        <w:t xml:space="preserve">: </w:t>
      </w:r>
      <w:r>
        <w:rPr>
          <w:b/>
          <w:color w:val="48638B"/>
          <w:sz w:val="24"/>
          <w:lang w:val="cs-CZ"/>
        </w:rPr>
        <w:t xml:space="preserve">veřejný dokument </w:t>
      </w:r>
    </w:p>
    <w:p w:rsidR="0079000A" w:rsidRPr="00E175E6" w:rsidRDefault="0079000A">
      <w:pPr>
        <w:pStyle w:val="Zkladntext"/>
        <w:rPr>
          <w:b/>
          <w:sz w:val="20"/>
          <w:lang w:val="cs-CZ"/>
        </w:rPr>
      </w:pPr>
    </w:p>
    <w:p w:rsidR="0079000A" w:rsidRPr="00E175E6" w:rsidRDefault="0079000A">
      <w:pPr>
        <w:pStyle w:val="Zkladntext"/>
        <w:rPr>
          <w:b/>
          <w:sz w:val="20"/>
          <w:lang w:val="cs-CZ"/>
        </w:rPr>
      </w:pPr>
    </w:p>
    <w:p w:rsidR="0079000A" w:rsidRPr="00E175E6" w:rsidRDefault="0079000A">
      <w:pPr>
        <w:pStyle w:val="Zkladntext"/>
        <w:rPr>
          <w:b/>
          <w:sz w:val="20"/>
          <w:lang w:val="cs-CZ"/>
        </w:rPr>
      </w:pPr>
    </w:p>
    <w:p w:rsidR="0079000A" w:rsidRPr="00E175E6" w:rsidRDefault="0079000A">
      <w:pPr>
        <w:pStyle w:val="Zkladntext"/>
        <w:rPr>
          <w:b/>
          <w:sz w:val="20"/>
          <w:lang w:val="cs-CZ"/>
        </w:rPr>
      </w:pPr>
    </w:p>
    <w:p w:rsidR="0079000A" w:rsidRPr="00E175E6" w:rsidRDefault="008A196C">
      <w:pPr>
        <w:pStyle w:val="Zkladntext"/>
        <w:spacing w:before="9"/>
        <w:rPr>
          <w:b/>
          <w:sz w:val="13"/>
          <w:lang w:val="cs-CZ"/>
        </w:rPr>
      </w:pPr>
      <w:r w:rsidRPr="00E175E6">
        <w:rPr>
          <w:noProof/>
          <w:lang w:val="cs-CZ" w:eastAsia="cs-CZ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5136515</wp:posOffset>
            </wp:positionH>
            <wp:positionV relativeFrom="paragraph">
              <wp:posOffset>126015</wp:posOffset>
            </wp:positionV>
            <wp:extent cx="1900351" cy="471011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351" cy="471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00A" w:rsidRPr="00E175E6" w:rsidRDefault="0079000A">
      <w:pPr>
        <w:rPr>
          <w:sz w:val="13"/>
          <w:lang w:val="cs-CZ"/>
        </w:rPr>
        <w:sectPr w:rsidR="0079000A" w:rsidRPr="00E175E6">
          <w:headerReference w:type="default" r:id="rId12"/>
          <w:type w:val="continuous"/>
          <w:pgSz w:w="11910" w:h="16840"/>
          <w:pgMar w:top="1560" w:right="680" w:bottom="280" w:left="740" w:header="616" w:footer="708" w:gutter="0"/>
          <w:cols w:space="708"/>
        </w:sectPr>
      </w:pPr>
    </w:p>
    <w:p w:rsidR="0079000A" w:rsidRPr="00E175E6" w:rsidRDefault="00D1474F">
      <w:pPr>
        <w:spacing w:before="98"/>
        <w:ind w:left="125"/>
        <w:rPr>
          <w:b/>
          <w:sz w:val="48"/>
          <w:lang w:val="cs-CZ"/>
        </w:rPr>
      </w:pPr>
      <w:r w:rsidRPr="00D1474F">
        <w:rPr>
          <w:lang w:val="cs-CZ"/>
        </w:rPr>
        <w:lastRenderedPageBreak/>
        <w:pict>
          <v:rect id="_x0000_s2050" style="position:absolute;left:0;text-align:left;margin-left:42.45pt;margin-top:36.2pt;width:511.1pt;height:.8pt;z-index:-15727616;mso-wrap-distance-left:0;mso-wrap-distance-right:0;mso-position-horizontal-relative:page" fillcolor="#95dcf9" stroked="f">
            <w10:wrap type="topAndBottom" anchorx="page"/>
          </v:rect>
        </w:pict>
      </w:r>
      <w:r w:rsidR="000A1ACC">
        <w:rPr>
          <w:b/>
          <w:color w:val="48638B"/>
          <w:sz w:val="48"/>
          <w:lang w:val="cs-CZ"/>
        </w:rPr>
        <w:t>Obsah</w:t>
      </w:r>
    </w:p>
    <w:p w:rsidR="0079000A" w:rsidRPr="00E175E6" w:rsidRDefault="0079000A">
      <w:pPr>
        <w:pStyle w:val="Zkladntext"/>
        <w:rPr>
          <w:b/>
          <w:sz w:val="20"/>
          <w:lang w:val="cs-CZ"/>
        </w:rPr>
      </w:pPr>
    </w:p>
    <w:p w:rsidR="0079000A" w:rsidRPr="00E175E6" w:rsidRDefault="0079000A">
      <w:pPr>
        <w:pStyle w:val="Zkladntext"/>
        <w:spacing w:before="2"/>
        <w:rPr>
          <w:b/>
          <w:sz w:val="26"/>
          <w:lang w:val="cs-CZ"/>
        </w:rPr>
      </w:pPr>
    </w:p>
    <w:sdt>
      <w:sdtPr>
        <w:rPr>
          <w:lang w:val="cs-CZ"/>
        </w:rPr>
        <w:id w:val="-1113127710"/>
        <w:docPartObj>
          <w:docPartGallery w:val="Table of Contents"/>
          <w:docPartUnique/>
        </w:docPartObj>
      </w:sdtPr>
      <w:sdtContent>
        <w:p w:rsidR="0079000A" w:rsidRPr="00E175E6" w:rsidRDefault="00D1474F">
          <w:pPr>
            <w:pStyle w:val="Obsah1"/>
            <w:tabs>
              <w:tab w:val="right" w:leader="dot" w:pos="10302"/>
            </w:tabs>
            <w:spacing w:before="92"/>
            <w:rPr>
              <w:lang w:val="cs-CZ"/>
            </w:rPr>
          </w:pPr>
          <w:hyperlink w:anchor="_TOC_250023" w:history="1">
            <w:r w:rsidR="000A1ACC">
              <w:rPr>
                <w:lang w:val="cs-CZ"/>
              </w:rPr>
              <w:t>Předmluva</w:t>
            </w:r>
            <w:r w:rsidR="008A196C" w:rsidRPr="00E175E6">
              <w:rPr>
                <w:lang w:val="cs-CZ"/>
              </w:rPr>
              <w:tab/>
              <w:t>3</w:t>
            </w:r>
          </w:hyperlink>
        </w:p>
        <w:p w:rsidR="0079000A" w:rsidRPr="00E175E6" w:rsidRDefault="00D1474F">
          <w:pPr>
            <w:pStyle w:val="Obsah1"/>
            <w:numPr>
              <w:ilvl w:val="1"/>
              <w:numId w:val="15"/>
            </w:numPr>
            <w:tabs>
              <w:tab w:val="left" w:pos="685"/>
              <w:tab w:val="left" w:pos="686"/>
              <w:tab w:val="right" w:leader="dot" w:pos="10302"/>
            </w:tabs>
            <w:jc w:val="left"/>
            <w:rPr>
              <w:lang w:val="cs-CZ"/>
            </w:rPr>
          </w:pPr>
          <w:hyperlink w:anchor="_TOC_250022" w:history="1">
            <w:r w:rsidR="000A1ACC">
              <w:rPr>
                <w:lang w:val="cs-CZ"/>
              </w:rPr>
              <w:t>Úvod</w:t>
            </w:r>
            <w:r w:rsidR="008A196C" w:rsidRPr="00E175E6">
              <w:rPr>
                <w:lang w:val="cs-CZ"/>
              </w:rPr>
              <w:tab/>
              <w:t>4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5"/>
            </w:numPr>
            <w:tabs>
              <w:tab w:val="left" w:pos="1262"/>
              <w:tab w:val="left" w:pos="1263"/>
              <w:tab w:val="right" w:leader="dot" w:pos="10302"/>
            </w:tabs>
            <w:spacing w:before="110"/>
            <w:ind w:left="1262" w:hanging="577"/>
            <w:jc w:val="left"/>
            <w:rPr>
              <w:lang w:val="cs-CZ"/>
            </w:rPr>
          </w:pPr>
          <w:hyperlink w:anchor="_TOC_250021" w:history="1">
            <w:r w:rsidR="000A1ACC">
              <w:rPr>
                <w:lang w:val="cs-CZ"/>
              </w:rPr>
              <w:t>Účel</w:t>
            </w:r>
            <w:r w:rsidR="008A196C" w:rsidRPr="00E175E6">
              <w:rPr>
                <w:lang w:val="cs-CZ"/>
              </w:rPr>
              <w:tab/>
              <w:t>4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5"/>
            </w:numPr>
            <w:tabs>
              <w:tab w:val="left" w:pos="1262"/>
              <w:tab w:val="left" w:pos="1263"/>
              <w:tab w:val="right" w:leader="dot" w:pos="10302"/>
            </w:tabs>
            <w:spacing w:before="79"/>
            <w:ind w:left="1262" w:hanging="577"/>
            <w:jc w:val="left"/>
            <w:rPr>
              <w:lang w:val="cs-CZ"/>
            </w:rPr>
          </w:pPr>
          <w:hyperlink w:anchor="_TOC_250020" w:history="1">
            <w:r w:rsidR="000A1ACC">
              <w:rPr>
                <w:lang w:val="cs-CZ"/>
              </w:rPr>
              <w:t>Závazky</w:t>
            </w:r>
            <w:r w:rsidR="008A196C" w:rsidRPr="00E175E6">
              <w:rPr>
                <w:lang w:val="cs-CZ"/>
              </w:rPr>
              <w:tab/>
              <w:t>4</w:t>
            </w:r>
          </w:hyperlink>
        </w:p>
        <w:p w:rsidR="0079000A" w:rsidRPr="00E175E6" w:rsidRDefault="00D1474F">
          <w:pPr>
            <w:pStyle w:val="Obsah1"/>
            <w:numPr>
              <w:ilvl w:val="1"/>
              <w:numId w:val="14"/>
            </w:numPr>
            <w:tabs>
              <w:tab w:val="left" w:pos="685"/>
              <w:tab w:val="left" w:pos="686"/>
              <w:tab w:val="right" w:leader="dot" w:pos="10302"/>
            </w:tabs>
            <w:spacing w:before="95"/>
            <w:jc w:val="left"/>
            <w:rPr>
              <w:lang w:val="cs-CZ"/>
            </w:rPr>
          </w:pPr>
          <w:hyperlink w:anchor="_TOC_250019" w:history="1">
            <w:r w:rsidR="00452891">
              <w:rPr>
                <w:lang w:val="cs-CZ"/>
              </w:rPr>
              <w:t>Poctivé vykonávání podnikatelské činnosti</w:t>
            </w:r>
            <w:r w:rsidR="008A196C" w:rsidRPr="00E175E6">
              <w:rPr>
                <w:lang w:val="cs-CZ"/>
              </w:rPr>
              <w:tab/>
              <w:t>4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2"/>
              <w:tab w:val="left" w:pos="1263"/>
              <w:tab w:val="right" w:leader="dot" w:pos="10302"/>
            </w:tabs>
            <w:spacing w:before="111"/>
            <w:ind w:left="1262" w:hanging="577"/>
            <w:jc w:val="left"/>
            <w:rPr>
              <w:lang w:val="cs-CZ"/>
            </w:rPr>
          </w:pPr>
          <w:hyperlink w:anchor="_TOC_250018" w:history="1">
            <w:r w:rsidR="00452891">
              <w:rPr>
                <w:lang w:val="cs-CZ"/>
              </w:rPr>
              <w:t>Zdroje a aktiva Skupiny Allianz</w:t>
            </w:r>
            <w:r w:rsidR="008A196C" w:rsidRPr="00E175E6">
              <w:rPr>
                <w:lang w:val="cs-CZ"/>
              </w:rPr>
              <w:tab/>
              <w:t>4</w:t>
            </w:r>
          </w:hyperlink>
        </w:p>
        <w:p w:rsidR="0079000A" w:rsidRPr="00E175E6" w:rsidRDefault="00452891">
          <w:pPr>
            <w:pStyle w:val="Obsah2"/>
            <w:numPr>
              <w:ilvl w:val="1"/>
              <w:numId w:val="14"/>
            </w:numPr>
            <w:tabs>
              <w:tab w:val="left" w:pos="1262"/>
              <w:tab w:val="left" w:pos="1263"/>
              <w:tab w:val="right" w:leader="dot" w:pos="10302"/>
            </w:tabs>
            <w:spacing w:before="79"/>
            <w:ind w:left="1262" w:hanging="577"/>
            <w:jc w:val="left"/>
            <w:rPr>
              <w:lang w:val="cs-CZ"/>
            </w:rPr>
          </w:pPr>
          <w:r>
            <w:rPr>
              <w:lang w:val="cs-CZ"/>
            </w:rPr>
            <w:t>Úplatkářství</w:t>
          </w:r>
          <w:r w:rsidR="008A196C" w:rsidRPr="00E175E6">
            <w:rPr>
              <w:lang w:val="cs-CZ"/>
            </w:rPr>
            <w:t xml:space="preserve"> </w:t>
          </w:r>
          <w:r w:rsidR="009B556B">
            <w:rPr>
              <w:lang w:val="cs-CZ"/>
            </w:rPr>
            <w:t>a korupce</w:t>
          </w:r>
          <w:r w:rsidR="008A196C" w:rsidRPr="00E175E6">
            <w:rPr>
              <w:lang w:val="cs-CZ"/>
            </w:rPr>
            <w:tab/>
            <w:t>5</w:t>
          </w:r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2"/>
              <w:tab w:val="left" w:pos="1263"/>
              <w:tab w:val="right" w:leader="dot" w:pos="10302"/>
            </w:tabs>
            <w:spacing w:before="94"/>
            <w:ind w:left="1262" w:hanging="577"/>
            <w:jc w:val="left"/>
            <w:rPr>
              <w:lang w:val="cs-CZ"/>
            </w:rPr>
          </w:pPr>
          <w:hyperlink w:anchor="_TOC_250017" w:history="1">
            <w:r w:rsidR="00452891">
              <w:rPr>
                <w:lang w:val="cs-CZ"/>
              </w:rPr>
              <w:t>Střet</w:t>
            </w:r>
            <w:r w:rsidR="00191BE5">
              <w:rPr>
                <w:lang w:val="cs-CZ"/>
              </w:rPr>
              <w:t>y</w:t>
            </w:r>
            <w:r w:rsidR="00452891">
              <w:rPr>
                <w:lang w:val="cs-CZ"/>
              </w:rPr>
              <w:t xml:space="preserve"> zájmů</w:t>
            </w:r>
            <w:r w:rsidR="008A196C" w:rsidRPr="00E175E6">
              <w:rPr>
                <w:lang w:val="cs-CZ"/>
              </w:rPr>
              <w:tab/>
              <w:t>5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2"/>
              <w:tab w:val="left" w:pos="1263"/>
              <w:tab w:val="right" w:leader="dot" w:pos="10302"/>
            </w:tabs>
            <w:spacing w:before="96"/>
            <w:ind w:left="1262" w:hanging="577"/>
            <w:jc w:val="left"/>
            <w:rPr>
              <w:lang w:val="cs-CZ"/>
            </w:rPr>
          </w:pPr>
          <w:hyperlink w:anchor="_TOC_250016" w:history="1">
            <w:r w:rsidR="00452891">
              <w:rPr>
                <w:lang w:val="cs-CZ"/>
              </w:rPr>
              <w:t>Údaje představující důvěrné informace</w:t>
            </w:r>
            <w:r w:rsidR="008A196C" w:rsidRPr="00E175E6">
              <w:rPr>
                <w:lang w:val="cs-CZ"/>
              </w:rPr>
              <w:tab/>
              <w:t>5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2"/>
              <w:tab w:val="left" w:pos="1263"/>
              <w:tab w:val="right" w:leader="dot" w:pos="10302"/>
            </w:tabs>
            <w:spacing w:before="78"/>
            <w:ind w:left="1262" w:hanging="577"/>
            <w:jc w:val="left"/>
            <w:rPr>
              <w:lang w:val="cs-CZ"/>
            </w:rPr>
          </w:pPr>
          <w:hyperlink w:anchor="_TOC_250015" w:history="1">
            <w:r w:rsidR="00452891">
              <w:rPr>
                <w:lang w:val="cs-CZ"/>
              </w:rPr>
              <w:t>Ochrana osobních údajů</w:t>
            </w:r>
            <w:r w:rsidR="008A196C" w:rsidRPr="00E175E6">
              <w:rPr>
                <w:lang w:val="cs-CZ"/>
              </w:rPr>
              <w:tab/>
              <w:t>5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2"/>
              <w:tab w:val="left" w:pos="1263"/>
              <w:tab w:val="right" w:leader="dot" w:pos="10302"/>
            </w:tabs>
            <w:ind w:left="1262" w:hanging="577"/>
            <w:jc w:val="left"/>
            <w:rPr>
              <w:lang w:val="cs-CZ"/>
            </w:rPr>
          </w:pPr>
          <w:hyperlink w:anchor="_TOC_250014" w:history="1">
            <w:r w:rsidR="00C81FAA">
              <w:rPr>
                <w:lang w:val="cs-CZ"/>
              </w:rPr>
              <w:t>Prevence praní špinavých peněz, financování terorismu, porušování sankcí nebo nezákonných činností</w:t>
            </w:r>
            <w:r w:rsidR="008A196C" w:rsidRPr="00E175E6">
              <w:rPr>
                <w:lang w:val="cs-CZ"/>
              </w:rPr>
              <w:tab/>
              <w:t>5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2"/>
              <w:tab w:val="left" w:pos="1263"/>
              <w:tab w:val="right" w:leader="dot" w:pos="10302"/>
            </w:tabs>
            <w:spacing w:before="79"/>
            <w:ind w:left="1262" w:hanging="577"/>
            <w:jc w:val="left"/>
            <w:rPr>
              <w:lang w:val="cs-CZ"/>
            </w:rPr>
          </w:pPr>
          <w:hyperlink w:anchor="_TOC_250013" w:history="1">
            <w:r w:rsidR="00C81FAA">
              <w:rPr>
                <w:lang w:val="cs-CZ"/>
              </w:rPr>
              <w:t>Dodržován</w:t>
            </w:r>
            <w:r w:rsidR="00DB5A85">
              <w:rPr>
                <w:lang w:val="cs-CZ"/>
              </w:rPr>
              <w:t>í lidských práv a nulová diskriminace</w:t>
            </w:r>
            <w:r w:rsidR="008A196C" w:rsidRPr="00E175E6">
              <w:rPr>
                <w:lang w:val="cs-CZ"/>
              </w:rPr>
              <w:tab/>
              <w:t>5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2"/>
              <w:tab w:val="left" w:pos="1263"/>
              <w:tab w:val="right" w:leader="dot" w:pos="10302"/>
            </w:tabs>
            <w:ind w:left="1262" w:hanging="577"/>
            <w:jc w:val="left"/>
            <w:rPr>
              <w:lang w:val="cs-CZ"/>
            </w:rPr>
          </w:pPr>
          <w:hyperlink w:anchor="_TOC_250012" w:history="1">
            <w:r w:rsidR="00417A70">
              <w:rPr>
                <w:lang w:val="cs-CZ"/>
              </w:rPr>
              <w:t>Svoboda sdružování a kolektivní vyjednávání</w:t>
            </w:r>
            <w:r w:rsidR="008A196C" w:rsidRPr="00E175E6">
              <w:rPr>
                <w:lang w:val="cs-CZ"/>
              </w:rPr>
              <w:tab/>
              <w:t>6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2"/>
              <w:tab w:val="left" w:pos="1263"/>
              <w:tab w:val="right" w:leader="dot" w:pos="10302"/>
            </w:tabs>
            <w:ind w:left="1262" w:hanging="577"/>
            <w:jc w:val="left"/>
            <w:rPr>
              <w:lang w:val="cs-CZ"/>
            </w:rPr>
          </w:pPr>
          <w:hyperlink w:anchor="_TOC_250011" w:history="1">
            <w:r w:rsidR="00417A70">
              <w:rPr>
                <w:lang w:val="cs-CZ"/>
              </w:rPr>
              <w:t>Spravedlivé pracovní praktiky</w:t>
            </w:r>
            <w:r w:rsidR="008A196C" w:rsidRPr="00E175E6">
              <w:rPr>
                <w:lang w:val="cs-CZ"/>
              </w:rPr>
              <w:tab/>
              <w:t>6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3"/>
              <w:tab w:val="right" w:leader="dot" w:pos="10302"/>
            </w:tabs>
            <w:spacing w:before="79"/>
            <w:ind w:left="1262" w:hanging="577"/>
            <w:jc w:val="left"/>
            <w:rPr>
              <w:lang w:val="cs-CZ"/>
            </w:rPr>
          </w:pPr>
          <w:hyperlink w:anchor="_TOC_250010" w:history="1">
            <w:r w:rsidR="00417A70">
              <w:rPr>
                <w:lang w:val="cs-CZ"/>
              </w:rPr>
              <w:t>Ochrana životního prostředí a udržitelnost</w:t>
            </w:r>
            <w:r w:rsidR="008A196C" w:rsidRPr="00E175E6">
              <w:rPr>
                <w:lang w:val="cs-CZ"/>
              </w:rPr>
              <w:tab/>
              <w:t>6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3"/>
              <w:tab w:val="right" w:leader="dot" w:pos="10302"/>
            </w:tabs>
            <w:spacing w:before="94"/>
            <w:ind w:left="1262" w:hanging="577"/>
            <w:jc w:val="left"/>
            <w:rPr>
              <w:lang w:val="cs-CZ"/>
            </w:rPr>
          </w:pPr>
          <w:hyperlink w:anchor="_TOC_250009" w:history="1">
            <w:r w:rsidR="00C81FAA">
              <w:rPr>
                <w:lang w:val="cs-CZ"/>
              </w:rPr>
              <w:t>Bezpečnost a ochrana zdraví při práci</w:t>
            </w:r>
            <w:r w:rsidR="008A196C" w:rsidRPr="00E175E6">
              <w:rPr>
                <w:lang w:val="cs-CZ"/>
              </w:rPr>
              <w:tab/>
              <w:t>6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3"/>
              <w:tab w:val="right" w:leader="dot" w:pos="10302"/>
            </w:tabs>
            <w:ind w:left="1262" w:hanging="577"/>
            <w:jc w:val="left"/>
            <w:rPr>
              <w:lang w:val="cs-CZ"/>
            </w:rPr>
          </w:pPr>
          <w:hyperlink w:anchor="_TOC_250008" w:history="1">
            <w:r w:rsidR="00C81FAA">
              <w:rPr>
                <w:lang w:val="cs-CZ"/>
              </w:rPr>
              <w:t>Pracovní doba</w:t>
            </w:r>
            <w:r w:rsidR="008A196C" w:rsidRPr="00E175E6">
              <w:rPr>
                <w:lang w:val="cs-CZ"/>
              </w:rPr>
              <w:tab/>
              <w:t>6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3"/>
              <w:tab w:val="right" w:leader="dot" w:pos="10302"/>
            </w:tabs>
            <w:spacing w:before="79"/>
            <w:ind w:left="1262" w:hanging="577"/>
            <w:jc w:val="left"/>
            <w:rPr>
              <w:lang w:val="cs-CZ"/>
            </w:rPr>
          </w:pPr>
          <w:hyperlink w:anchor="_TOC_250007" w:history="1">
            <w:r w:rsidR="00C81FAA">
              <w:rPr>
                <w:lang w:val="cs-CZ"/>
              </w:rPr>
              <w:t>Odměňování</w:t>
            </w:r>
            <w:r w:rsidR="008A196C" w:rsidRPr="00E175E6">
              <w:rPr>
                <w:lang w:val="cs-CZ"/>
              </w:rPr>
              <w:tab/>
              <w:t>6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3"/>
              <w:tab w:val="right" w:leader="dot" w:pos="10302"/>
            </w:tabs>
            <w:ind w:left="1262" w:hanging="577"/>
            <w:jc w:val="left"/>
            <w:rPr>
              <w:lang w:val="cs-CZ"/>
            </w:rPr>
          </w:pPr>
          <w:hyperlink w:anchor="_TOC_250006" w:history="1">
            <w:r w:rsidR="00C81FAA">
              <w:rPr>
                <w:lang w:val="cs-CZ"/>
              </w:rPr>
              <w:t>Licence a registrace</w:t>
            </w:r>
            <w:r w:rsidR="008A196C" w:rsidRPr="00E175E6">
              <w:rPr>
                <w:lang w:val="cs-CZ"/>
              </w:rPr>
              <w:tab/>
              <w:t>6</w:t>
            </w:r>
          </w:hyperlink>
        </w:p>
        <w:p w:rsidR="0079000A" w:rsidRPr="00E175E6" w:rsidRDefault="00D1474F">
          <w:pPr>
            <w:pStyle w:val="Obsah2"/>
            <w:numPr>
              <w:ilvl w:val="1"/>
              <w:numId w:val="14"/>
            </w:numPr>
            <w:tabs>
              <w:tab w:val="left" w:pos="1263"/>
              <w:tab w:val="right" w:leader="dot" w:pos="10302"/>
            </w:tabs>
            <w:spacing w:before="79"/>
            <w:ind w:left="1262" w:hanging="577"/>
            <w:jc w:val="left"/>
            <w:rPr>
              <w:lang w:val="cs-CZ"/>
            </w:rPr>
          </w:pPr>
          <w:hyperlink w:anchor="_TOC_250005" w:history="1">
            <w:r w:rsidR="00C81FAA">
              <w:rPr>
                <w:lang w:val="cs-CZ"/>
              </w:rPr>
              <w:t>Řešení porušení zásad správného chování</w:t>
            </w:r>
            <w:r w:rsidR="008A196C" w:rsidRPr="00E175E6">
              <w:rPr>
                <w:lang w:val="cs-CZ"/>
              </w:rPr>
              <w:tab/>
              <w:t>6</w:t>
            </w:r>
          </w:hyperlink>
        </w:p>
        <w:p w:rsidR="0079000A" w:rsidRPr="00E175E6" w:rsidRDefault="00C81FAA">
          <w:pPr>
            <w:pStyle w:val="Obsah2"/>
            <w:numPr>
              <w:ilvl w:val="1"/>
              <w:numId w:val="14"/>
            </w:numPr>
            <w:tabs>
              <w:tab w:val="left" w:pos="1263"/>
              <w:tab w:val="right" w:leader="dot" w:pos="10302"/>
            </w:tabs>
            <w:ind w:left="1262" w:hanging="577"/>
            <w:jc w:val="left"/>
            <w:rPr>
              <w:lang w:val="cs-CZ"/>
            </w:rPr>
          </w:pPr>
          <w:r>
            <w:rPr>
              <w:lang w:val="cs-CZ"/>
            </w:rPr>
            <w:t>Mechanismy pro podávání stížností</w:t>
          </w:r>
          <w:r w:rsidR="008A196C" w:rsidRPr="00E175E6">
            <w:rPr>
              <w:lang w:val="cs-CZ"/>
            </w:rPr>
            <w:tab/>
            <w:t>7</w:t>
          </w:r>
        </w:p>
        <w:p w:rsidR="0079000A" w:rsidRPr="00E175E6" w:rsidRDefault="00D1474F">
          <w:pPr>
            <w:pStyle w:val="Obsah1"/>
            <w:tabs>
              <w:tab w:val="left" w:pos="685"/>
              <w:tab w:val="right" w:leader="dot" w:pos="10302"/>
            </w:tabs>
            <w:spacing w:before="94"/>
            <w:rPr>
              <w:lang w:val="cs-CZ"/>
            </w:rPr>
          </w:pPr>
          <w:hyperlink w:anchor="_TOC_250004" w:history="1">
            <w:r w:rsidR="008A196C" w:rsidRPr="00E175E6">
              <w:rPr>
                <w:lang w:val="cs-CZ"/>
              </w:rPr>
              <w:t>3.0</w:t>
            </w:r>
            <w:r w:rsidR="008A196C" w:rsidRPr="00E175E6">
              <w:rPr>
                <w:lang w:val="cs-CZ"/>
              </w:rPr>
              <w:tab/>
            </w:r>
            <w:r w:rsidR="00302A04">
              <w:rPr>
                <w:lang w:val="cs-CZ"/>
              </w:rPr>
              <w:t>O zajištění souladu s tímto kodexem</w:t>
            </w:r>
            <w:r w:rsidR="008A196C" w:rsidRPr="00E175E6">
              <w:rPr>
                <w:lang w:val="cs-CZ"/>
              </w:rPr>
              <w:tab/>
              <w:t>7</w:t>
            </w:r>
          </w:hyperlink>
        </w:p>
        <w:p w:rsidR="0079000A" w:rsidRPr="00E175E6" w:rsidRDefault="00D1474F">
          <w:pPr>
            <w:pStyle w:val="Obsah1"/>
            <w:tabs>
              <w:tab w:val="left" w:pos="685"/>
              <w:tab w:val="right" w:leader="dot" w:pos="10302"/>
            </w:tabs>
            <w:rPr>
              <w:lang w:val="cs-CZ"/>
            </w:rPr>
          </w:pPr>
          <w:hyperlink w:anchor="_TOC_250003" w:history="1">
            <w:r w:rsidR="008A196C" w:rsidRPr="00E175E6">
              <w:rPr>
                <w:lang w:val="cs-CZ"/>
              </w:rPr>
              <w:t>4.0</w:t>
            </w:r>
            <w:r w:rsidR="008A196C" w:rsidRPr="00E175E6">
              <w:rPr>
                <w:lang w:val="cs-CZ"/>
              </w:rPr>
              <w:tab/>
            </w:r>
            <w:r w:rsidR="00C81FAA">
              <w:rPr>
                <w:lang w:val="cs-CZ"/>
              </w:rPr>
              <w:t>Referenční normy</w:t>
            </w:r>
            <w:r w:rsidR="00302A04">
              <w:rPr>
                <w:lang w:val="cs-CZ"/>
              </w:rPr>
              <w:t>, které jsou podporovány z vnitřních struktur Skupiny Allianz</w:t>
            </w:r>
            <w:r w:rsidR="008A196C" w:rsidRPr="00E175E6">
              <w:rPr>
                <w:lang w:val="cs-CZ"/>
              </w:rPr>
              <w:tab/>
              <w:t>7</w:t>
            </w:r>
          </w:hyperlink>
        </w:p>
        <w:p w:rsidR="0079000A" w:rsidRPr="00E175E6" w:rsidRDefault="00D1474F">
          <w:pPr>
            <w:pStyle w:val="Obsah1"/>
            <w:tabs>
              <w:tab w:val="right" w:leader="dot" w:pos="10333"/>
            </w:tabs>
            <w:spacing w:before="95"/>
            <w:rPr>
              <w:lang w:val="cs-CZ"/>
            </w:rPr>
          </w:pPr>
          <w:hyperlink w:anchor="_TOC_250002" w:history="1">
            <w:r w:rsidR="0002336E">
              <w:rPr>
                <w:lang w:val="cs-CZ"/>
              </w:rPr>
              <w:t>Příloha</w:t>
            </w:r>
            <w:r w:rsidR="008A196C" w:rsidRPr="00E175E6">
              <w:rPr>
                <w:lang w:val="cs-CZ"/>
              </w:rPr>
              <w:tab/>
              <w:t>8</w:t>
            </w:r>
          </w:hyperlink>
        </w:p>
        <w:p w:rsidR="0079000A" w:rsidRPr="00E175E6" w:rsidRDefault="009B556B">
          <w:pPr>
            <w:pStyle w:val="Obsah1"/>
            <w:tabs>
              <w:tab w:val="right" w:leader="dot" w:pos="10302"/>
            </w:tabs>
            <w:rPr>
              <w:lang w:val="cs-CZ"/>
            </w:rPr>
          </w:pPr>
          <w:r>
            <w:rPr>
              <w:lang w:val="cs-CZ"/>
            </w:rPr>
            <w:t>Informace</w:t>
          </w:r>
          <w:r w:rsidR="0002336E" w:rsidRPr="0002336E">
            <w:rPr>
              <w:lang w:val="cs-CZ"/>
            </w:rPr>
            <w:t xml:space="preserve"> </w:t>
          </w:r>
          <w:r w:rsidR="0002336E">
            <w:rPr>
              <w:lang w:val="cs-CZ"/>
            </w:rPr>
            <w:t>o d</w:t>
          </w:r>
          <w:hyperlink w:anchor="_TOC_250001" w:history="1">
            <w:r w:rsidR="008A196C" w:rsidRPr="00E175E6">
              <w:rPr>
                <w:lang w:val="cs-CZ"/>
              </w:rPr>
              <w:t>o</w:t>
            </w:r>
            <w:r w:rsidR="0002336E">
              <w:rPr>
                <w:lang w:val="cs-CZ"/>
              </w:rPr>
              <w:t>k</w:t>
            </w:r>
            <w:r w:rsidR="008A196C" w:rsidRPr="00E175E6">
              <w:rPr>
                <w:lang w:val="cs-CZ"/>
              </w:rPr>
              <w:t>ument</w:t>
            </w:r>
            <w:r w:rsidR="0002336E">
              <w:rPr>
                <w:lang w:val="cs-CZ"/>
              </w:rPr>
              <w:t>u</w:t>
            </w:r>
            <w:r w:rsidR="008A196C" w:rsidRPr="00E175E6">
              <w:rPr>
                <w:lang w:val="cs-CZ"/>
              </w:rPr>
              <w:tab/>
              <w:t>9</w:t>
            </w:r>
          </w:hyperlink>
        </w:p>
        <w:p w:rsidR="0079000A" w:rsidRPr="00E175E6" w:rsidRDefault="00D1474F">
          <w:pPr>
            <w:pStyle w:val="Obsah1"/>
            <w:tabs>
              <w:tab w:val="right" w:leader="dot" w:pos="10302"/>
            </w:tabs>
            <w:rPr>
              <w:lang w:val="cs-CZ"/>
            </w:rPr>
          </w:pPr>
          <w:hyperlink w:anchor="_TOC_250000" w:history="1">
            <w:r w:rsidR="0002336E">
              <w:rPr>
                <w:lang w:val="cs-CZ"/>
              </w:rPr>
              <w:t>Změny a aktualizace</w:t>
            </w:r>
            <w:r w:rsidR="008A196C" w:rsidRPr="00E175E6">
              <w:rPr>
                <w:lang w:val="cs-CZ"/>
              </w:rPr>
              <w:tab/>
              <w:t>9</w:t>
            </w:r>
          </w:hyperlink>
        </w:p>
      </w:sdtContent>
    </w:sdt>
    <w:p w:rsidR="0079000A" w:rsidRPr="00E175E6" w:rsidRDefault="0079000A">
      <w:pPr>
        <w:rPr>
          <w:lang w:val="cs-CZ"/>
        </w:rPr>
        <w:sectPr w:rsidR="0079000A" w:rsidRPr="00E175E6">
          <w:headerReference w:type="default" r:id="rId13"/>
          <w:footerReference w:type="default" r:id="rId14"/>
          <w:pgSz w:w="11910" w:h="16840"/>
          <w:pgMar w:top="1560" w:right="680" w:bottom="960" w:left="740" w:header="616" w:footer="778" w:gutter="0"/>
          <w:pgNumType w:start="2"/>
          <w:cols w:space="708"/>
        </w:sectPr>
      </w:pPr>
    </w:p>
    <w:p w:rsidR="0079000A" w:rsidRPr="00E175E6" w:rsidRDefault="000A1ACC">
      <w:pPr>
        <w:pStyle w:val="Nadpis1"/>
        <w:spacing w:before="84"/>
        <w:rPr>
          <w:lang w:val="cs-CZ"/>
        </w:rPr>
      </w:pPr>
      <w:bookmarkStart w:id="0" w:name="_TOC_250023"/>
      <w:bookmarkEnd w:id="0"/>
      <w:r>
        <w:rPr>
          <w:color w:val="364968"/>
          <w:lang w:val="cs-CZ"/>
        </w:rPr>
        <w:lastRenderedPageBreak/>
        <w:t>PŘEDMLUVA</w:t>
      </w:r>
    </w:p>
    <w:p w:rsidR="00D94450" w:rsidRPr="00D94450" w:rsidRDefault="00D94450" w:rsidP="00D94450">
      <w:pPr>
        <w:pStyle w:val="Zkladntext"/>
        <w:spacing w:before="115" w:line="242" w:lineRule="auto"/>
        <w:ind w:left="125" w:right="211"/>
        <w:rPr>
          <w:lang w:val="cs-CZ"/>
        </w:rPr>
      </w:pPr>
      <w:r w:rsidRPr="00D94450">
        <w:rPr>
          <w:lang w:val="cs-CZ"/>
        </w:rPr>
        <w:t>Vážený Dodavateli,</w:t>
      </w:r>
    </w:p>
    <w:p w:rsidR="00D94450" w:rsidRPr="00D94450" w:rsidRDefault="00D94450" w:rsidP="00552116">
      <w:pPr>
        <w:pStyle w:val="Zkladntext"/>
        <w:spacing w:before="115" w:line="242" w:lineRule="auto"/>
        <w:ind w:left="125" w:right="211"/>
        <w:jc w:val="both"/>
        <w:rPr>
          <w:lang w:val="cs-CZ"/>
        </w:rPr>
      </w:pPr>
      <w:r w:rsidRPr="00D94450">
        <w:rPr>
          <w:lang w:val="cs-CZ"/>
        </w:rPr>
        <w:t xml:space="preserve">již </w:t>
      </w:r>
      <w:r w:rsidR="00320FA7">
        <w:rPr>
          <w:lang w:val="cs-CZ"/>
        </w:rPr>
        <w:t>po dobu delší</w:t>
      </w:r>
      <w:r w:rsidRPr="00D94450">
        <w:rPr>
          <w:lang w:val="cs-CZ"/>
        </w:rPr>
        <w:t xml:space="preserve"> než 130 let </w:t>
      </w:r>
      <w:r w:rsidR="00320FA7">
        <w:rPr>
          <w:lang w:val="cs-CZ"/>
        </w:rPr>
        <w:t xml:space="preserve">platí, že </w:t>
      </w:r>
      <w:r w:rsidRPr="00D94450">
        <w:rPr>
          <w:lang w:val="cs-CZ"/>
        </w:rPr>
        <w:t>podnik</w:t>
      </w:r>
      <w:r w:rsidR="00320FA7">
        <w:rPr>
          <w:lang w:val="cs-CZ"/>
        </w:rPr>
        <w:t>atelské činnosti</w:t>
      </w:r>
      <w:r w:rsidRPr="00D94450">
        <w:rPr>
          <w:lang w:val="cs-CZ"/>
        </w:rPr>
        <w:t xml:space="preserve"> </w:t>
      </w:r>
      <w:r w:rsidR="00320FA7">
        <w:rPr>
          <w:lang w:val="cs-CZ"/>
        </w:rPr>
        <w:t xml:space="preserve">společnosti </w:t>
      </w:r>
      <w:r w:rsidRPr="00D94450">
        <w:rPr>
          <w:lang w:val="cs-CZ"/>
        </w:rPr>
        <w:t xml:space="preserve">Allianz SE a jejích konsolidovaných </w:t>
      </w:r>
      <w:r w:rsidR="00C929BD">
        <w:rPr>
          <w:lang w:val="cs-CZ"/>
        </w:rPr>
        <w:t xml:space="preserve">společností - </w:t>
      </w:r>
      <w:r w:rsidRPr="00D94450">
        <w:rPr>
          <w:lang w:val="cs-CZ"/>
        </w:rPr>
        <w:t xml:space="preserve">právnických osob (dále jen </w:t>
      </w:r>
      <w:r w:rsidR="00320FA7">
        <w:rPr>
          <w:lang w:val="cs-CZ"/>
        </w:rPr>
        <w:t>„</w:t>
      </w:r>
      <w:r w:rsidRPr="00D94450">
        <w:rPr>
          <w:lang w:val="cs-CZ"/>
        </w:rPr>
        <w:t>Skupina Allianz</w:t>
      </w:r>
      <w:r w:rsidR="00320FA7">
        <w:rPr>
          <w:lang w:val="cs-CZ"/>
        </w:rPr>
        <w:t>“</w:t>
      </w:r>
      <w:r w:rsidRPr="00D94450">
        <w:rPr>
          <w:lang w:val="cs-CZ"/>
        </w:rPr>
        <w:t>)</w:t>
      </w:r>
      <w:r w:rsidR="00C929BD">
        <w:rPr>
          <w:lang w:val="cs-CZ"/>
        </w:rPr>
        <w:t xml:space="preserve"> -</w:t>
      </w:r>
      <w:r w:rsidRPr="00D94450">
        <w:rPr>
          <w:lang w:val="cs-CZ"/>
        </w:rPr>
        <w:t xml:space="preserve"> </w:t>
      </w:r>
      <w:r w:rsidR="00320FA7">
        <w:rPr>
          <w:lang w:val="cs-CZ"/>
        </w:rPr>
        <w:t xml:space="preserve">jsou </w:t>
      </w:r>
      <w:r w:rsidRPr="00D94450">
        <w:rPr>
          <w:lang w:val="cs-CZ"/>
        </w:rPr>
        <w:t>založen</w:t>
      </w:r>
      <w:r w:rsidR="00320FA7">
        <w:rPr>
          <w:lang w:val="cs-CZ"/>
        </w:rPr>
        <w:t>y</w:t>
      </w:r>
      <w:r w:rsidRPr="00D94450">
        <w:rPr>
          <w:lang w:val="cs-CZ"/>
        </w:rPr>
        <w:t xml:space="preserve"> na</w:t>
      </w:r>
      <w:r w:rsidR="00CF4E4B">
        <w:rPr>
          <w:lang w:val="cs-CZ"/>
        </w:rPr>
        <w:t xml:space="preserve"> vzájemné</w:t>
      </w:r>
      <w:r w:rsidRPr="00D94450">
        <w:rPr>
          <w:lang w:val="cs-CZ"/>
        </w:rPr>
        <w:t xml:space="preserve"> důvěře, kterou klienti, akcionáři, zaměstnanci a veřejnost </w:t>
      </w:r>
      <w:r w:rsidR="004A7BE9">
        <w:rPr>
          <w:lang w:val="cs-CZ"/>
        </w:rPr>
        <w:t>vkládají</w:t>
      </w:r>
      <w:r w:rsidRPr="00D94450">
        <w:rPr>
          <w:lang w:val="cs-CZ"/>
        </w:rPr>
        <w:t xml:space="preserve"> ve výkonnost a bezúhonnost Skupiny Allianz.</w:t>
      </w:r>
    </w:p>
    <w:p w:rsidR="0079000A" w:rsidRPr="005277E0" w:rsidRDefault="00D94450" w:rsidP="00552116">
      <w:pPr>
        <w:pStyle w:val="Zkladntext"/>
        <w:spacing w:before="115" w:line="242" w:lineRule="auto"/>
        <w:ind w:left="125" w:right="211"/>
        <w:jc w:val="both"/>
        <w:rPr>
          <w:lang w:val="cs-CZ"/>
        </w:rPr>
      </w:pPr>
      <w:r w:rsidRPr="005277E0">
        <w:rPr>
          <w:lang w:val="cs-CZ"/>
        </w:rPr>
        <w:t>Abychom tuto důvěru</w:t>
      </w:r>
      <w:r w:rsidR="0072627D" w:rsidRPr="005277E0">
        <w:rPr>
          <w:lang w:val="cs-CZ"/>
        </w:rPr>
        <w:t xml:space="preserve"> nejen</w:t>
      </w:r>
      <w:r w:rsidRPr="005277E0">
        <w:rPr>
          <w:lang w:val="cs-CZ"/>
        </w:rPr>
        <w:t xml:space="preserve"> ochránili</w:t>
      </w:r>
      <w:r w:rsidR="007D0CE7" w:rsidRPr="005277E0">
        <w:rPr>
          <w:lang w:val="cs-CZ"/>
        </w:rPr>
        <w:t>, ale i nadále prohlubovali</w:t>
      </w:r>
      <w:r w:rsidR="0072627D" w:rsidRPr="005277E0">
        <w:rPr>
          <w:lang w:val="cs-CZ"/>
        </w:rPr>
        <w:t xml:space="preserve"> a posilovali</w:t>
      </w:r>
      <w:r w:rsidRPr="005277E0">
        <w:rPr>
          <w:lang w:val="cs-CZ"/>
        </w:rPr>
        <w:t xml:space="preserve">, </w:t>
      </w:r>
      <w:r w:rsidR="0038135F" w:rsidRPr="005277E0">
        <w:rPr>
          <w:lang w:val="cs-CZ"/>
        </w:rPr>
        <w:t xml:space="preserve">chceme se </w:t>
      </w:r>
      <w:r w:rsidR="007E7CAE" w:rsidRPr="005277E0">
        <w:rPr>
          <w:lang w:val="cs-CZ"/>
        </w:rPr>
        <w:t xml:space="preserve">cílevědomě </w:t>
      </w:r>
      <w:r w:rsidR="00165F13" w:rsidRPr="005277E0">
        <w:rPr>
          <w:lang w:val="cs-CZ"/>
        </w:rPr>
        <w:t>spolupodílet</w:t>
      </w:r>
      <w:r w:rsidR="00320FA7" w:rsidRPr="005277E0">
        <w:rPr>
          <w:lang w:val="cs-CZ"/>
        </w:rPr>
        <w:t xml:space="preserve"> na </w:t>
      </w:r>
      <w:r w:rsidRPr="005277E0">
        <w:rPr>
          <w:lang w:val="cs-CZ"/>
        </w:rPr>
        <w:t>zaji</w:t>
      </w:r>
      <w:r w:rsidR="00320FA7" w:rsidRPr="005277E0">
        <w:rPr>
          <w:lang w:val="cs-CZ"/>
        </w:rPr>
        <w:t>štění toho</w:t>
      </w:r>
      <w:r w:rsidRPr="005277E0">
        <w:rPr>
          <w:lang w:val="cs-CZ"/>
        </w:rPr>
        <w:t xml:space="preserve">, abychom všichni přispívali k dodržování </w:t>
      </w:r>
      <w:r w:rsidR="00320FA7" w:rsidRPr="005277E0">
        <w:rPr>
          <w:lang w:val="cs-CZ"/>
        </w:rPr>
        <w:t>vše</w:t>
      </w:r>
      <w:r w:rsidRPr="005277E0">
        <w:rPr>
          <w:lang w:val="cs-CZ"/>
        </w:rPr>
        <w:t xml:space="preserve">obecně uznávaných zásad ekonomicky, sociálně a ekologicky </w:t>
      </w:r>
      <w:r w:rsidR="004A7BE9" w:rsidRPr="005277E0">
        <w:rPr>
          <w:lang w:val="cs-CZ"/>
        </w:rPr>
        <w:t>zdrav</w:t>
      </w:r>
      <w:r w:rsidRPr="005277E0">
        <w:rPr>
          <w:lang w:val="cs-CZ"/>
        </w:rPr>
        <w:t>ého podnikání, jak jsou stano</w:t>
      </w:r>
      <w:r w:rsidR="004B6948" w:rsidRPr="005277E0">
        <w:rPr>
          <w:lang w:val="cs-CZ"/>
        </w:rPr>
        <w:t xml:space="preserve">veny v tomto Etickém kodexu </w:t>
      </w:r>
      <w:r w:rsidRPr="005277E0">
        <w:rPr>
          <w:lang w:val="cs-CZ"/>
        </w:rPr>
        <w:t>dodavatele</w:t>
      </w:r>
      <w:r w:rsidR="00DF1A2F" w:rsidRPr="005277E0">
        <w:rPr>
          <w:lang w:val="cs-CZ"/>
        </w:rPr>
        <w:t>/obchodníka.</w:t>
      </w:r>
    </w:p>
    <w:p w:rsidR="0079000A" w:rsidRPr="00E175E6" w:rsidRDefault="0079000A">
      <w:pPr>
        <w:spacing w:line="242" w:lineRule="auto"/>
        <w:rPr>
          <w:lang w:val="cs-CZ"/>
        </w:rPr>
        <w:sectPr w:rsidR="0079000A" w:rsidRPr="00E175E6">
          <w:pgSz w:w="11910" w:h="16840"/>
          <w:pgMar w:top="1560" w:right="680" w:bottom="960" w:left="740" w:header="616" w:footer="778" w:gutter="0"/>
          <w:cols w:space="708"/>
        </w:sectPr>
      </w:pPr>
    </w:p>
    <w:p w:rsidR="0079000A" w:rsidRPr="00E175E6" w:rsidRDefault="000A1ACC">
      <w:pPr>
        <w:pStyle w:val="Nadpis1"/>
        <w:numPr>
          <w:ilvl w:val="1"/>
          <w:numId w:val="13"/>
        </w:numPr>
        <w:tabs>
          <w:tab w:val="left" w:pos="686"/>
        </w:tabs>
        <w:spacing w:before="132"/>
        <w:rPr>
          <w:color w:val="364968"/>
          <w:lang w:val="cs-CZ"/>
        </w:rPr>
      </w:pPr>
      <w:bookmarkStart w:id="1" w:name="_TOC_250022"/>
      <w:bookmarkEnd w:id="1"/>
      <w:r>
        <w:rPr>
          <w:color w:val="364968"/>
          <w:lang w:val="cs-CZ"/>
        </w:rPr>
        <w:lastRenderedPageBreak/>
        <w:t>ÚVOD</w:t>
      </w:r>
    </w:p>
    <w:p w:rsidR="0079000A" w:rsidRPr="00E175E6" w:rsidRDefault="000A1ACC">
      <w:pPr>
        <w:pStyle w:val="Nadpis2"/>
        <w:numPr>
          <w:ilvl w:val="1"/>
          <w:numId w:val="13"/>
        </w:numPr>
        <w:tabs>
          <w:tab w:val="left" w:pos="701"/>
          <w:tab w:val="left" w:pos="702"/>
        </w:tabs>
        <w:spacing w:before="194"/>
        <w:ind w:left="702" w:hanging="577"/>
        <w:rPr>
          <w:color w:val="0987BE"/>
          <w:lang w:val="cs-CZ"/>
        </w:rPr>
      </w:pPr>
      <w:bookmarkStart w:id="2" w:name="_TOC_250021"/>
      <w:bookmarkEnd w:id="2"/>
      <w:r>
        <w:rPr>
          <w:color w:val="0987BE"/>
          <w:lang w:val="cs-CZ"/>
        </w:rPr>
        <w:t>Účel</w:t>
      </w:r>
    </w:p>
    <w:p w:rsidR="00C04A84" w:rsidRPr="00C04A84" w:rsidRDefault="00C04A84" w:rsidP="00552116">
      <w:pPr>
        <w:pStyle w:val="Zkladntext"/>
        <w:spacing w:before="114" w:line="242" w:lineRule="auto"/>
        <w:ind w:left="125" w:right="211"/>
        <w:jc w:val="both"/>
        <w:rPr>
          <w:lang w:val="cs-CZ"/>
        </w:rPr>
      </w:pPr>
      <w:r w:rsidRPr="00C04A84">
        <w:rPr>
          <w:lang w:val="cs-CZ"/>
        </w:rPr>
        <w:t>Tento Etický kodex pro dodavatele</w:t>
      </w:r>
      <w:r w:rsidR="005277E0">
        <w:rPr>
          <w:lang w:val="cs-CZ"/>
        </w:rPr>
        <w:t>/obchodníka</w:t>
      </w:r>
      <w:r w:rsidRPr="00C04A84">
        <w:rPr>
          <w:lang w:val="cs-CZ"/>
        </w:rPr>
        <w:t xml:space="preserve"> (</w:t>
      </w:r>
      <w:r w:rsidR="00320FA7">
        <w:rPr>
          <w:lang w:val="cs-CZ"/>
        </w:rPr>
        <w:t>dále jen „</w:t>
      </w:r>
      <w:r w:rsidRPr="00C04A84">
        <w:rPr>
          <w:lang w:val="cs-CZ"/>
        </w:rPr>
        <w:t>Kodex</w:t>
      </w:r>
      <w:r w:rsidR="00320FA7">
        <w:rPr>
          <w:lang w:val="cs-CZ"/>
        </w:rPr>
        <w:t>“</w:t>
      </w:r>
      <w:r w:rsidRPr="00C04A84">
        <w:rPr>
          <w:lang w:val="cs-CZ"/>
        </w:rPr>
        <w:t xml:space="preserve">) stanoví minimální standardy, jejichž dodržování </w:t>
      </w:r>
      <w:r w:rsidR="00B1295E" w:rsidRPr="00C04A84">
        <w:rPr>
          <w:lang w:val="cs-CZ"/>
        </w:rPr>
        <w:t xml:space="preserve">očekává </w:t>
      </w:r>
      <w:r w:rsidR="005277E0" w:rsidRPr="00C04A84">
        <w:rPr>
          <w:lang w:val="cs-CZ"/>
        </w:rPr>
        <w:t xml:space="preserve">Skupina </w:t>
      </w:r>
      <w:proofErr w:type="spellStart"/>
      <w:r w:rsidR="005277E0" w:rsidRPr="00C04A84">
        <w:rPr>
          <w:lang w:val="cs-CZ"/>
        </w:rPr>
        <w:t>Allianz</w:t>
      </w:r>
      <w:proofErr w:type="spellEnd"/>
      <w:r w:rsidR="005277E0" w:rsidRPr="00C04A84">
        <w:rPr>
          <w:lang w:val="cs-CZ"/>
        </w:rPr>
        <w:t xml:space="preserve"> </w:t>
      </w:r>
      <w:r w:rsidR="007C1938">
        <w:rPr>
          <w:lang w:val="cs-CZ"/>
        </w:rPr>
        <w:t xml:space="preserve">ze strany </w:t>
      </w:r>
      <w:r w:rsidR="00457F61">
        <w:rPr>
          <w:lang w:val="cs-CZ"/>
        </w:rPr>
        <w:t xml:space="preserve">veškerých </w:t>
      </w:r>
      <w:r w:rsidR="007C1938">
        <w:rPr>
          <w:lang w:val="cs-CZ"/>
        </w:rPr>
        <w:t>svých</w:t>
      </w:r>
      <w:r w:rsidRPr="00C04A84">
        <w:rPr>
          <w:lang w:val="cs-CZ"/>
        </w:rPr>
        <w:t xml:space="preserve"> </w:t>
      </w:r>
      <w:r w:rsidR="00320FA7">
        <w:rPr>
          <w:lang w:val="cs-CZ"/>
        </w:rPr>
        <w:t>d</w:t>
      </w:r>
      <w:r w:rsidRPr="00C04A84">
        <w:rPr>
          <w:lang w:val="cs-CZ"/>
        </w:rPr>
        <w:t>odavatelů</w:t>
      </w:r>
      <w:r w:rsidR="009C751F">
        <w:rPr>
          <w:lang w:val="cs-CZ"/>
        </w:rPr>
        <w:t>/obchodníků</w:t>
      </w:r>
      <w:r w:rsidRPr="00C04A84">
        <w:rPr>
          <w:lang w:val="cs-CZ"/>
        </w:rPr>
        <w:t xml:space="preserve"> </w:t>
      </w:r>
      <w:r w:rsidRPr="00C04A84">
        <w:rPr>
          <w:i/>
          <w:iCs/>
          <w:lang w:val="cs-CZ"/>
        </w:rPr>
        <w:t>[</w:t>
      </w:r>
      <w:r w:rsidR="00B1295E">
        <w:rPr>
          <w:i/>
          <w:iCs/>
          <w:lang w:val="cs-CZ"/>
        </w:rPr>
        <w:t xml:space="preserve">tedy od </w:t>
      </w:r>
      <w:r w:rsidRPr="00C04A84">
        <w:rPr>
          <w:i/>
          <w:iCs/>
          <w:lang w:val="cs-CZ"/>
        </w:rPr>
        <w:t xml:space="preserve">společností, které poskytují zboží nebo služby, jakož i výrobců nebo prodejců </w:t>
      </w:r>
      <w:r w:rsidR="00320FA7">
        <w:rPr>
          <w:i/>
          <w:iCs/>
          <w:lang w:val="cs-CZ"/>
        </w:rPr>
        <w:t>takového</w:t>
      </w:r>
      <w:r w:rsidRPr="00C04A84">
        <w:rPr>
          <w:i/>
          <w:iCs/>
          <w:lang w:val="cs-CZ"/>
        </w:rPr>
        <w:t xml:space="preserve"> zboží nebo služeb, včetně zaměstnanců, zástupců a subdodavatelů </w:t>
      </w:r>
      <w:r w:rsidR="00320FA7">
        <w:rPr>
          <w:i/>
          <w:iCs/>
          <w:lang w:val="cs-CZ"/>
        </w:rPr>
        <w:t>příslušných</w:t>
      </w:r>
      <w:r w:rsidRPr="00C04A84">
        <w:rPr>
          <w:i/>
          <w:iCs/>
          <w:lang w:val="cs-CZ"/>
        </w:rPr>
        <w:t xml:space="preserve"> společností]</w:t>
      </w:r>
      <w:r w:rsidRPr="00C04A84">
        <w:rPr>
          <w:lang w:val="cs-CZ"/>
        </w:rPr>
        <w:t>.</w:t>
      </w:r>
      <w:r w:rsidR="007D0C69">
        <w:rPr>
          <w:lang w:val="cs-CZ"/>
        </w:rPr>
        <w:t xml:space="preserve"> </w:t>
      </w:r>
      <w:r w:rsidR="00696C0A">
        <w:rPr>
          <w:lang w:val="cs-CZ"/>
        </w:rPr>
        <w:t xml:space="preserve">Součástí </w:t>
      </w:r>
      <w:r w:rsidR="009876CA">
        <w:rPr>
          <w:lang w:val="cs-CZ"/>
        </w:rPr>
        <w:t>posuzování</w:t>
      </w:r>
      <w:r w:rsidR="00696C0A">
        <w:rPr>
          <w:lang w:val="cs-CZ"/>
        </w:rPr>
        <w:t xml:space="preserve"> vhodnosti</w:t>
      </w:r>
      <w:r w:rsidRPr="00C04A84">
        <w:rPr>
          <w:lang w:val="cs-CZ"/>
        </w:rPr>
        <w:t xml:space="preserve"> </w:t>
      </w:r>
      <w:r w:rsidR="007D0C69">
        <w:rPr>
          <w:lang w:val="cs-CZ"/>
        </w:rPr>
        <w:t>d</w:t>
      </w:r>
      <w:r w:rsidRPr="00C04A84">
        <w:rPr>
          <w:lang w:val="cs-CZ"/>
        </w:rPr>
        <w:t>odavatele</w:t>
      </w:r>
      <w:r w:rsidR="00466D99">
        <w:rPr>
          <w:lang w:val="cs-CZ"/>
        </w:rPr>
        <w:t xml:space="preserve">/obchodníka je </w:t>
      </w:r>
      <w:r w:rsidR="00696C0A">
        <w:rPr>
          <w:lang w:val="cs-CZ"/>
        </w:rPr>
        <w:t xml:space="preserve">jeho </w:t>
      </w:r>
      <w:r w:rsidR="00466D99">
        <w:rPr>
          <w:lang w:val="cs-CZ"/>
        </w:rPr>
        <w:t>všeobecné přijetí</w:t>
      </w:r>
      <w:r w:rsidR="009D2A9E">
        <w:rPr>
          <w:lang w:val="cs-CZ"/>
        </w:rPr>
        <w:t xml:space="preserve"> tohoto Kodexu </w:t>
      </w:r>
      <w:r w:rsidR="009876CA">
        <w:rPr>
          <w:lang w:val="cs-CZ"/>
        </w:rPr>
        <w:t xml:space="preserve">nebo prokazatelné zavedení </w:t>
      </w:r>
      <w:r w:rsidR="00DC0C3A">
        <w:rPr>
          <w:lang w:val="cs-CZ"/>
        </w:rPr>
        <w:t xml:space="preserve">podobného obsahově stejného </w:t>
      </w:r>
      <w:r w:rsidRPr="00C04A84">
        <w:rPr>
          <w:lang w:val="cs-CZ"/>
        </w:rPr>
        <w:t>režimu (v</w:t>
      </w:r>
      <w:r w:rsidR="00320FA7">
        <w:rPr>
          <w:lang w:val="cs-CZ"/>
        </w:rPr>
        <w:t> </w:t>
      </w:r>
      <w:r w:rsidRPr="00C04A84">
        <w:rPr>
          <w:lang w:val="cs-CZ"/>
        </w:rPr>
        <w:t>takovém přípa</w:t>
      </w:r>
      <w:r w:rsidR="00DC0C3A">
        <w:rPr>
          <w:lang w:val="cs-CZ"/>
        </w:rPr>
        <w:t>dě musí být zdokumentování</w:t>
      </w:r>
      <w:r w:rsidR="007C1938">
        <w:rPr>
          <w:lang w:val="cs-CZ"/>
        </w:rPr>
        <w:t xml:space="preserve"> tohoto</w:t>
      </w:r>
      <w:r w:rsidR="00DC0C3A">
        <w:rPr>
          <w:lang w:val="cs-CZ"/>
        </w:rPr>
        <w:t xml:space="preserve"> režimu předloženo</w:t>
      </w:r>
      <w:r w:rsidRPr="00C04A84">
        <w:rPr>
          <w:lang w:val="cs-CZ"/>
        </w:rPr>
        <w:t xml:space="preserve"> spol</w:t>
      </w:r>
      <w:r w:rsidR="007D0C69">
        <w:rPr>
          <w:lang w:val="cs-CZ"/>
        </w:rPr>
        <w:t>ečně</w:t>
      </w:r>
      <w:r w:rsidR="00DC0C3A">
        <w:rPr>
          <w:lang w:val="cs-CZ"/>
        </w:rPr>
        <w:t xml:space="preserve"> s Formulářem prohlášení </w:t>
      </w:r>
      <w:r w:rsidR="007D0C69">
        <w:rPr>
          <w:lang w:val="cs-CZ"/>
        </w:rPr>
        <w:t>d</w:t>
      </w:r>
      <w:r w:rsidRPr="00C04A84">
        <w:rPr>
          <w:lang w:val="cs-CZ"/>
        </w:rPr>
        <w:t>odavatele).</w:t>
      </w:r>
    </w:p>
    <w:p w:rsidR="00C04A84" w:rsidRPr="00C04A84" w:rsidRDefault="00C04A84" w:rsidP="00552116">
      <w:pPr>
        <w:pStyle w:val="Zkladntext"/>
        <w:spacing w:before="114" w:line="242" w:lineRule="auto"/>
        <w:ind w:left="125" w:right="211"/>
        <w:jc w:val="both"/>
        <w:rPr>
          <w:lang w:val="cs-CZ"/>
        </w:rPr>
      </w:pPr>
      <w:r w:rsidRPr="00C04A84">
        <w:rPr>
          <w:lang w:val="cs-CZ"/>
        </w:rPr>
        <w:t xml:space="preserve">Tento </w:t>
      </w:r>
      <w:r w:rsidRPr="00C1069A">
        <w:rPr>
          <w:lang w:val="cs-CZ"/>
        </w:rPr>
        <w:t xml:space="preserve">Kodex </w:t>
      </w:r>
      <w:r w:rsidR="007D0C69" w:rsidRPr="00C1069A">
        <w:rPr>
          <w:lang w:val="cs-CZ"/>
        </w:rPr>
        <w:t>by měl být</w:t>
      </w:r>
      <w:r w:rsidR="0044259C" w:rsidRPr="00C1069A">
        <w:rPr>
          <w:lang w:val="cs-CZ"/>
        </w:rPr>
        <w:t xml:space="preserve"> </w:t>
      </w:r>
      <w:r w:rsidR="008A66E5" w:rsidRPr="00C1069A">
        <w:rPr>
          <w:lang w:val="cs-CZ"/>
        </w:rPr>
        <w:t>interpretován</w:t>
      </w:r>
      <w:r w:rsidRPr="00C1069A">
        <w:rPr>
          <w:lang w:val="cs-CZ"/>
        </w:rPr>
        <w:t xml:space="preserve"> </w:t>
      </w:r>
      <w:r w:rsidR="00A74C23" w:rsidRPr="00C1069A">
        <w:rPr>
          <w:lang w:val="cs-CZ"/>
        </w:rPr>
        <w:t xml:space="preserve">v úzké </w:t>
      </w:r>
      <w:r w:rsidR="005C2FBF" w:rsidRPr="00C1069A">
        <w:rPr>
          <w:lang w:val="cs-CZ"/>
        </w:rPr>
        <w:t>návaznosti na</w:t>
      </w:r>
      <w:r w:rsidR="00415E78" w:rsidRPr="00C1069A">
        <w:rPr>
          <w:lang w:val="cs-CZ"/>
        </w:rPr>
        <w:t xml:space="preserve"> </w:t>
      </w:r>
      <w:r w:rsidR="00707B56" w:rsidRPr="00C1069A">
        <w:rPr>
          <w:lang w:val="cs-CZ"/>
        </w:rPr>
        <w:t>příslušnou</w:t>
      </w:r>
      <w:r w:rsidR="005C2FBF" w:rsidRPr="00C1069A">
        <w:rPr>
          <w:lang w:val="cs-CZ"/>
        </w:rPr>
        <w:t xml:space="preserve"> smlouvu</w:t>
      </w:r>
      <w:r w:rsidRPr="00C1069A">
        <w:rPr>
          <w:lang w:val="cs-CZ"/>
        </w:rPr>
        <w:t>, která upravuje pracovní vztah mezi zadavatel</w:t>
      </w:r>
      <w:r w:rsidR="007D0C69" w:rsidRPr="00C1069A">
        <w:rPr>
          <w:lang w:val="cs-CZ"/>
        </w:rPr>
        <w:t>skou o</w:t>
      </w:r>
      <w:r w:rsidRPr="00C1069A">
        <w:rPr>
          <w:lang w:val="cs-CZ"/>
        </w:rPr>
        <w:t xml:space="preserve">rganizační jednotkou Skupiny Allianz a </w:t>
      </w:r>
      <w:r w:rsidR="007D0C69" w:rsidRPr="00C1069A">
        <w:rPr>
          <w:lang w:val="cs-CZ"/>
        </w:rPr>
        <w:t>d</w:t>
      </w:r>
      <w:r w:rsidRPr="00C1069A">
        <w:rPr>
          <w:lang w:val="cs-CZ"/>
        </w:rPr>
        <w:t>odavatelem</w:t>
      </w:r>
      <w:r w:rsidR="006B1079" w:rsidRPr="00C1069A">
        <w:rPr>
          <w:lang w:val="cs-CZ"/>
        </w:rPr>
        <w:t>/obchodníkem</w:t>
      </w:r>
      <w:r w:rsidRPr="00C1069A">
        <w:rPr>
          <w:lang w:val="cs-CZ"/>
        </w:rPr>
        <w:t xml:space="preserve"> (</w:t>
      </w:r>
      <w:r w:rsidR="007D0C69" w:rsidRPr="00C1069A">
        <w:rPr>
          <w:lang w:val="cs-CZ"/>
        </w:rPr>
        <w:t>dále jen</w:t>
      </w:r>
      <w:r w:rsidR="007D0C69">
        <w:rPr>
          <w:lang w:val="cs-CZ"/>
        </w:rPr>
        <w:t xml:space="preserve"> </w:t>
      </w:r>
      <w:r w:rsidR="00320FA7">
        <w:rPr>
          <w:lang w:val="cs-CZ"/>
        </w:rPr>
        <w:t>„</w:t>
      </w:r>
      <w:r w:rsidRPr="00C04A84">
        <w:rPr>
          <w:lang w:val="cs-CZ"/>
        </w:rPr>
        <w:t>Smlouva</w:t>
      </w:r>
      <w:r w:rsidR="00320FA7">
        <w:rPr>
          <w:lang w:val="cs-CZ"/>
        </w:rPr>
        <w:t>“</w:t>
      </w:r>
      <w:r w:rsidR="0054711B">
        <w:rPr>
          <w:lang w:val="cs-CZ"/>
        </w:rPr>
        <w:t xml:space="preserve">), a tvoří </w:t>
      </w:r>
      <w:r w:rsidR="00A43936">
        <w:rPr>
          <w:lang w:val="cs-CZ"/>
        </w:rPr>
        <w:t>též</w:t>
      </w:r>
      <w:r w:rsidRPr="00C04A84">
        <w:rPr>
          <w:lang w:val="cs-CZ"/>
        </w:rPr>
        <w:t xml:space="preserve"> její </w:t>
      </w:r>
      <w:r w:rsidR="00A43936">
        <w:rPr>
          <w:lang w:val="cs-CZ"/>
        </w:rPr>
        <w:t xml:space="preserve">neoddělitelnou </w:t>
      </w:r>
      <w:r w:rsidRPr="00C04A84">
        <w:rPr>
          <w:lang w:val="cs-CZ"/>
        </w:rPr>
        <w:t>součástí.</w:t>
      </w:r>
    </w:p>
    <w:p w:rsidR="0079000A" w:rsidRPr="00E175E6" w:rsidRDefault="00C04A84" w:rsidP="00552116">
      <w:pPr>
        <w:pStyle w:val="Zkladntext"/>
        <w:spacing w:before="114" w:line="242" w:lineRule="auto"/>
        <w:ind w:left="125" w:right="211"/>
        <w:jc w:val="both"/>
        <w:rPr>
          <w:lang w:val="cs-CZ"/>
        </w:rPr>
      </w:pPr>
      <w:r w:rsidRPr="00C04A84">
        <w:rPr>
          <w:lang w:val="cs-CZ"/>
        </w:rPr>
        <w:t>V případě rozporu mezi tímto Kodexem a Smlouvou má přednost Smlouva, není-li ve Smlouvě výslovně stano</w:t>
      </w:r>
      <w:r w:rsidR="00A464F5">
        <w:rPr>
          <w:lang w:val="cs-CZ"/>
        </w:rPr>
        <w:t>veno jinak nebo není</w:t>
      </w:r>
      <w:r w:rsidR="007E422F">
        <w:rPr>
          <w:lang w:val="cs-CZ"/>
        </w:rPr>
        <w:t>-li</w:t>
      </w:r>
      <w:r w:rsidR="00A464F5">
        <w:rPr>
          <w:lang w:val="cs-CZ"/>
        </w:rPr>
        <w:t xml:space="preserve"> zákonem stanoveno</w:t>
      </w:r>
      <w:r w:rsidRPr="00C04A84">
        <w:rPr>
          <w:lang w:val="cs-CZ"/>
        </w:rPr>
        <w:t xml:space="preserve"> jina</w:t>
      </w:r>
      <w:r w:rsidR="0095453F">
        <w:rPr>
          <w:lang w:val="cs-CZ"/>
        </w:rPr>
        <w:t>k. Tento Kodex by neměl</w:t>
      </w:r>
      <w:r w:rsidR="00E842FA">
        <w:rPr>
          <w:lang w:val="cs-CZ"/>
        </w:rPr>
        <w:t xml:space="preserve"> však</w:t>
      </w:r>
      <w:r w:rsidR="0095453F">
        <w:rPr>
          <w:lang w:val="cs-CZ"/>
        </w:rPr>
        <w:t xml:space="preserve"> redukovat</w:t>
      </w:r>
      <w:r w:rsidRPr="00C04A84">
        <w:rPr>
          <w:lang w:val="cs-CZ"/>
        </w:rPr>
        <w:t xml:space="preserve"> nebo </w:t>
      </w:r>
      <w:r w:rsidR="0095453F">
        <w:rPr>
          <w:lang w:val="cs-CZ"/>
        </w:rPr>
        <w:t xml:space="preserve">jakkoliv </w:t>
      </w:r>
      <w:r w:rsidRPr="00C04A84">
        <w:rPr>
          <w:lang w:val="cs-CZ"/>
        </w:rPr>
        <w:t>nahrazovat stávající platné normy nebo podmínky Smlouvy</w:t>
      </w:r>
      <w:r w:rsidR="008A196C" w:rsidRPr="00E175E6">
        <w:rPr>
          <w:lang w:val="cs-CZ"/>
        </w:rPr>
        <w:t>.</w:t>
      </w:r>
    </w:p>
    <w:p w:rsidR="0079000A" w:rsidRPr="00E175E6" w:rsidRDefault="000A1ACC">
      <w:pPr>
        <w:pStyle w:val="Nadpis2"/>
        <w:numPr>
          <w:ilvl w:val="1"/>
          <w:numId w:val="13"/>
        </w:numPr>
        <w:tabs>
          <w:tab w:val="left" w:pos="701"/>
          <w:tab w:val="left" w:pos="702"/>
        </w:tabs>
        <w:spacing w:before="192"/>
        <w:ind w:left="702" w:hanging="577"/>
        <w:rPr>
          <w:color w:val="0987BE"/>
          <w:lang w:val="cs-CZ"/>
        </w:rPr>
      </w:pPr>
      <w:bookmarkStart w:id="3" w:name="_TOC_250020"/>
      <w:bookmarkEnd w:id="3"/>
      <w:r>
        <w:rPr>
          <w:color w:val="0987BE"/>
          <w:lang w:val="cs-CZ"/>
        </w:rPr>
        <w:t>Závazky</w:t>
      </w:r>
    </w:p>
    <w:p w:rsidR="004E24FD" w:rsidRPr="004E24FD" w:rsidRDefault="00581651" w:rsidP="00552116">
      <w:pPr>
        <w:pStyle w:val="Zkladntext"/>
        <w:spacing w:before="116"/>
        <w:ind w:left="125"/>
        <w:jc w:val="both"/>
        <w:rPr>
          <w:lang w:val="cs-CZ"/>
        </w:rPr>
      </w:pPr>
      <w:r>
        <w:rPr>
          <w:lang w:val="cs-CZ"/>
        </w:rPr>
        <w:t>Všichni jsme si vědomi role</w:t>
      </w:r>
      <w:r w:rsidR="004E24FD" w:rsidRPr="004E24FD">
        <w:rPr>
          <w:lang w:val="cs-CZ"/>
        </w:rPr>
        <w:t xml:space="preserve"> Skupiny </w:t>
      </w:r>
      <w:proofErr w:type="spellStart"/>
      <w:r w:rsidR="004E24FD" w:rsidRPr="004E24FD">
        <w:rPr>
          <w:lang w:val="cs-CZ"/>
        </w:rPr>
        <w:t>Allianz</w:t>
      </w:r>
      <w:proofErr w:type="spellEnd"/>
      <w:r w:rsidR="004E24FD" w:rsidRPr="004E24FD">
        <w:rPr>
          <w:lang w:val="cs-CZ"/>
        </w:rPr>
        <w:t xml:space="preserve"> a </w:t>
      </w:r>
      <w:r>
        <w:rPr>
          <w:lang w:val="cs-CZ"/>
        </w:rPr>
        <w:t>všech našich dodavatelů</w:t>
      </w:r>
      <w:r w:rsidR="00F32371">
        <w:rPr>
          <w:lang w:val="cs-CZ"/>
        </w:rPr>
        <w:t>/obchodníků</w:t>
      </w:r>
      <w:r>
        <w:rPr>
          <w:lang w:val="cs-CZ"/>
        </w:rPr>
        <w:t xml:space="preserve"> a jejich pozitivního příspěvku </w:t>
      </w:r>
      <w:r w:rsidR="004E24FD" w:rsidRPr="004E24FD">
        <w:rPr>
          <w:lang w:val="cs-CZ"/>
        </w:rPr>
        <w:t>k sociálnímu, ekonomickému a env</w:t>
      </w:r>
      <w:r w:rsidR="00E03C29">
        <w:rPr>
          <w:lang w:val="cs-CZ"/>
        </w:rPr>
        <w:t>ironmentálnímu blahobytu společenských struktur</w:t>
      </w:r>
      <w:r w:rsidR="004E24FD" w:rsidRPr="004E24FD">
        <w:rPr>
          <w:lang w:val="cs-CZ"/>
        </w:rPr>
        <w:t>, jejichž</w:t>
      </w:r>
      <w:r w:rsidR="00116E7E">
        <w:rPr>
          <w:lang w:val="cs-CZ"/>
        </w:rPr>
        <w:t xml:space="preserve"> jsme</w:t>
      </w:r>
      <w:r w:rsidR="004E24FD" w:rsidRPr="004E24FD">
        <w:rPr>
          <w:lang w:val="cs-CZ"/>
        </w:rPr>
        <w:t xml:space="preserve"> </w:t>
      </w:r>
      <w:r w:rsidR="00797364">
        <w:rPr>
          <w:lang w:val="cs-CZ"/>
        </w:rPr>
        <w:t xml:space="preserve">rovněž </w:t>
      </w:r>
      <w:r w:rsidR="00116E7E">
        <w:rPr>
          <w:lang w:val="cs-CZ"/>
        </w:rPr>
        <w:t>součástí</w:t>
      </w:r>
      <w:r w:rsidR="004E24FD" w:rsidRPr="004E24FD">
        <w:rPr>
          <w:lang w:val="cs-CZ"/>
        </w:rPr>
        <w:t xml:space="preserve">. Věříme proto, že vzájemné </w:t>
      </w:r>
      <w:r w:rsidR="00814240">
        <w:rPr>
          <w:lang w:val="cs-CZ"/>
        </w:rPr>
        <w:t xml:space="preserve">vztahy a </w:t>
      </w:r>
      <w:r w:rsidR="004E24FD" w:rsidRPr="004E24FD">
        <w:rPr>
          <w:lang w:val="cs-CZ"/>
        </w:rPr>
        <w:t xml:space="preserve">závazky mezi Skupinou </w:t>
      </w:r>
      <w:proofErr w:type="spellStart"/>
      <w:r w:rsidR="004E24FD" w:rsidRPr="004E24FD">
        <w:rPr>
          <w:lang w:val="cs-CZ"/>
        </w:rPr>
        <w:t>All</w:t>
      </w:r>
      <w:r w:rsidR="00814240">
        <w:rPr>
          <w:lang w:val="cs-CZ"/>
        </w:rPr>
        <w:t>ianz</w:t>
      </w:r>
      <w:proofErr w:type="spellEnd"/>
      <w:r w:rsidR="00814240">
        <w:rPr>
          <w:lang w:val="cs-CZ"/>
        </w:rPr>
        <w:t xml:space="preserve"> a našimi dodavateli</w:t>
      </w:r>
      <w:r w:rsidR="000A3118">
        <w:rPr>
          <w:lang w:val="cs-CZ"/>
        </w:rPr>
        <w:t xml:space="preserve">, které jsou </w:t>
      </w:r>
      <w:r w:rsidR="00814240">
        <w:rPr>
          <w:lang w:val="cs-CZ"/>
        </w:rPr>
        <w:t>v souladu s obchodními očekáváními</w:t>
      </w:r>
      <w:r w:rsidR="00B96A9C">
        <w:rPr>
          <w:lang w:val="cs-CZ"/>
        </w:rPr>
        <w:t>,</w:t>
      </w:r>
      <w:r w:rsidR="00BA0AF3">
        <w:rPr>
          <w:lang w:val="cs-CZ"/>
        </w:rPr>
        <w:t xml:space="preserve"> </w:t>
      </w:r>
      <w:r w:rsidR="004E24FD" w:rsidRPr="004E24FD">
        <w:rPr>
          <w:lang w:val="cs-CZ"/>
        </w:rPr>
        <w:t xml:space="preserve">vytvářejí </w:t>
      </w:r>
      <w:r w:rsidR="00814240">
        <w:rPr>
          <w:lang w:val="cs-CZ"/>
        </w:rPr>
        <w:t>kvalitativně vyšší udržitel</w:t>
      </w:r>
      <w:r w:rsidR="002B7622">
        <w:rPr>
          <w:lang w:val="cs-CZ"/>
        </w:rPr>
        <w:t>nou</w:t>
      </w:r>
      <w:r w:rsidR="00814240">
        <w:rPr>
          <w:lang w:val="cs-CZ"/>
        </w:rPr>
        <w:t xml:space="preserve"> hodnotu pro všechny</w:t>
      </w:r>
      <w:r w:rsidR="004E24FD" w:rsidRPr="004E24FD">
        <w:rPr>
          <w:lang w:val="cs-CZ"/>
        </w:rPr>
        <w:t xml:space="preserve"> zúčastně</w:t>
      </w:r>
      <w:r w:rsidR="00011EAE">
        <w:rPr>
          <w:lang w:val="cs-CZ"/>
        </w:rPr>
        <w:t xml:space="preserve">né strany. Skupina </w:t>
      </w:r>
      <w:proofErr w:type="spellStart"/>
      <w:r w:rsidR="00011EAE">
        <w:rPr>
          <w:lang w:val="cs-CZ"/>
        </w:rPr>
        <w:t>Allianz</w:t>
      </w:r>
      <w:proofErr w:type="spellEnd"/>
      <w:r w:rsidR="00011EAE">
        <w:rPr>
          <w:lang w:val="cs-CZ"/>
        </w:rPr>
        <w:t xml:space="preserve"> spolupracuje se svými</w:t>
      </w:r>
      <w:r w:rsidR="004E24FD" w:rsidRPr="004E24FD">
        <w:rPr>
          <w:lang w:val="cs-CZ"/>
        </w:rPr>
        <w:t xml:space="preserve"> </w:t>
      </w:r>
      <w:r w:rsidR="001C73C4">
        <w:rPr>
          <w:lang w:val="cs-CZ"/>
        </w:rPr>
        <w:t>d</w:t>
      </w:r>
      <w:r w:rsidR="004E24FD" w:rsidRPr="004E24FD">
        <w:rPr>
          <w:lang w:val="cs-CZ"/>
        </w:rPr>
        <w:t>odavateli</w:t>
      </w:r>
      <w:r w:rsidR="00011EAE">
        <w:rPr>
          <w:lang w:val="cs-CZ"/>
        </w:rPr>
        <w:t xml:space="preserve"> s cílem podpořit</w:t>
      </w:r>
      <w:r w:rsidR="004E24FD" w:rsidRPr="004E24FD">
        <w:rPr>
          <w:lang w:val="cs-CZ"/>
        </w:rPr>
        <w:t xml:space="preserve"> vztah, který je v souladu se standardy </w:t>
      </w:r>
      <w:r w:rsidR="00684FAD">
        <w:rPr>
          <w:lang w:val="cs-CZ"/>
        </w:rPr>
        <w:t xml:space="preserve">uvedenými </w:t>
      </w:r>
      <w:r w:rsidR="004E24FD" w:rsidRPr="004E24FD">
        <w:rPr>
          <w:lang w:val="cs-CZ"/>
        </w:rPr>
        <w:t>v tomto Kodexu a zájmy našich zainteresovaných stran.</w:t>
      </w:r>
    </w:p>
    <w:p w:rsidR="0079000A" w:rsidRPr="00E175E6" w:rsidRDefault="004E24FD" w:rsidP="00552116">
      <w:pPr>
        <w:pStyle w:val="Zkladntext"/>
        <w:spacing w:before="116"/>
        <w:ind w:left="125"/>
        <w:jc w:val="both"/>
        <w:rPr>
          <w:lang w:val="cs-CZ"/>
        </w:rPr>
      </w:pPr>
      <w:r w:rsidRPr="004E24FD">
        <w:rPr>
          <w:lang w:val="cs-CZ"/>
        </w:rPr>
        <w:t>Skupina Allianz se zavazuje</w:t>
      </w:r>
      <w:r w:rsidR="001C73C4">
        <w:rPr>
          <w:lang w:val="cs-CZ"/>
        </w:rPr>
        <w:t xml:space="preserve"> respektovat a ctít</w:t>
      </w:r>
      <w:r w:rsidR="008A196C" w:rsidRPr="00E175E6">
        <w:rPr>
          <w:lang w:val="cs-CZ"/>
        </w:rPr>
        <w:t>:</w:t>
      </w:r>
    </w:p>
    <w:p w:rsidR="004E24FD" w:rsidRPr="004E24FD" w:rsidRDefault="004E24FD" w:rsidP="00552116">
      <w:pPr>
        <w:pStyle w:val="Odstavecseseznamem"/>
        <w:numPr>
          <w:ilvl w:val="0"/>
          <w:numId w:val="12"/>
        </w:numPr>
        <w:tabs>
          <w:tab w:val="left" w:pos="302"/>
        </w:tabs>
        <w:spacing w:before="116"/>
        <w:jc w:val="both"/>
        <w:rPr>
          <w:lang w:val="cs-CZ"/>
        </w:rPr>
      </w:pPr>
      <w:r w:rsidRPr="004E24FD">
        <w:rPr>
          <w:lang w:val="cs-CZ"/>
        </w:rPr>
        <w:t>Zákonné, etické a udržitelné obchodní postupy;</w:t>
      </w:r>
    </w:p>
    <w:p w:rsidR="004E24FD" w:rsidRPr="004E24FD" w:rsidRDefault="004E24FD" w:rsidP="00552116">
      <w:pPr>
        <w:pStyle w:val="Odstavecseseznamem"/>
        <w:numPr>
          <w:ilvl w:val="0"/>
          <w:numId w:val="12"/>
        </w:numPr>
        <w:tabs>
          <w:tab w:val="left" w:pos="302"/>
        </w:tabs>
        <w:spacing w:before="116"/>
        <w:jc w:val="both"/>
        <w:rPr>
          <w:lang w:val="cs-CZ"/>
        </w:rPr>
      </w:pPr>
      <w:r>
        <w:rPr>
          <w:lang w:val="cs-CZ"/>
        </w:rPr>
        <w:t>D</w:t>
      </w:r>
      <w:r w:rsidRPr="004E24FD">
        <w:rPr>
          <w:lang w:val="cs-CZ"/>
        </w:rPr>
        <w:t>održování lidsk</w:t>
      </w:r>
      <w:r w:rsidR="001C73C4">
        <w:rPr>
          <w:lang w:val="cs-CZ"/>
        </w:rPr>
        <w:t xml:space="preserve">ých </w:t>
      </w:r>
      <w:r w:rsidRPr="004E24FD">
        <w:rPr>
          <w:lang w:val="cs-CZ"/>
        </w:rPr>
        <w:t>práv</w:t>
      </w:r>
      <w:r w:rsidR="001C73C4">
        <w:rPr>
          <w:lang w:val="cs-CZ"/>
        </w:rPr>
        <w:t>;</w:t>
      </w:r>
      <w:r w:rsidRPr="004E24FD">
        <w:rPr>
          <w:lang w:val="cs-CZ"/>
        </w:rPr>
        <w:t xml:space="preserve"> a</w:t>
      </w:r>
    </w:p>
    <w:p w:rsidR="0079000A" w:rsidRPr="00E175E6" w:rsidRDefault="005335AE" w:rsidP="00552116">
      <w:pPr>
        <w:pStyle w:val="Odstavecseseznamem"/>
        <w:numPr>
          <w:ilvl w:val="0"/>
          <w:numId w:val="12"/>
        </w:numPr>
        <w:tabs>
          <w:tab w:val="left" w:pos="302"/>
        </w:tabs>
        <w:spacing w:before="116"/>
        <w:jc w:val="both"/>
        <w:rPr>
          <w:lang w:val="cs-CZ"/>
        </w:rPr>
      </w:pPr>
      <w:r>
        <w:rPr>
          <w:lang w:val="cs-CZ"/>
        </w:rPr>
        <w:t>A</w:t>
      </w:r>
      <w:r w:rsidR="00AA4710">
        <w:rPr>
          <w:lang w:val="cs-CZ"/>
        </w:rPr>
        <w:t>plikuje n</w:t>
      </w:r>
      <w:r w:rsidR="008F6552">
        <w:rPr>
          <w:lang w:val="cs-CZ"/>
        </w:rPr>
        <w:t>ejvyšší standardy</w:t>
      </w:r>
      <w:r w:rsidR="007E50B0">
        <w:rPr>
          <w:lang w:val="cs-CZ"/>
        </w:rPr>
        <w:t xml:space="preserve"> na svých pracovištích</w:t>
      </w:r>
      <w:r w:rsidR="008F6552">
        <w:rPr>
          <w:lang w:val="cs-CZ"/>
        </w:rPr>
        <w:t>.</w:t>
      </w:r>
    </w:p>
    <w:p w:rsidR="0079000A" w:rsidRPr="00C80466" w:rsidRDefault="004E24FD" w:rsidP="00552116">
      <w:pPr>
        <w:pStyle w:val="Zkladntext"/>
        <w:spacing w:before="115"/>
        <w:ind w:left="125" w:right="100"/>
        <w:jc w:val="both"/>
        <w:rPr>
          <w:lang w:val="cs-CZ"/>
        </w:rPr>
      </w:pPr>
      <w:r w:rsidRPr="004E24FD">
        <w:rPr>
          <w:lang w:val="cs-CZ"/>
        </w:rPr>
        <w:t xml:space="preserve">Očekáváme, že </w:t>
      </w:r>
      <w:r w:rsidR="00F769ED">
        <w:rPr>
          <w:lang w:val="cs-CZ"/>
        </w:rPr>
        <w:t xml:space="preserve">i </w:t>
      </w:r>
      <w:r w:rsidRPr="004E24FD">
        <w:rPr>
          <w:lang w:val="cs-CZ"/>
        </w:rPr>
        <w:t xml:space="preserve">všichni naši </w:t>
      </w:r>
      <w:r w:rsidR="001C73C4">
        <w:rPr>
          <w:lang w:val="cs-CZ"/>
        </w:rPr>
        <w:t>d</w:t>
      </w:r>
      <w:r w:rsidR="00F769ED">
        <w:rPr>
          <w:lang w:val="cs-CZ"/>
        </w:rPr>
        <w:t>odavatelé</w:t>
      </w:r>
      <w:r w:rsidR="00797E53">
        <w:rPr>
          <w:lang w:val="cs-CZ"/>
        </w:rPr>
        <w:t>/obchodníci</w:t>
      </w:r>
      <w:r w:rsidR="00F769ED">
        <w:rPr>
          <w:lang w:val="cs-CZ"/>
        </w:rPr>
        <w:t xml:space="preserve"> budou při své podnikatelské činnosti</w:t>
      </w:r>
      <w:r w:rsidR="00097FE3">
        <w:rPr>
          <w:lang w:val="cs-CZ"/>
        </w:rPr>
        <w:t xml:space="preserve"> </w:t>
      </w:r>
      <w:r w:rsidR="00F769ED">
        <w:rPr>
          <w:lang w:val="cs-CZ"/>
        </w:rPr>
        <w:t>tyto uvedené</w:t>
      </w:r>
      <w:r w:rsidRPr="004E24FD">
        <w:rPr>
          <w:lang w:val="cs-CZ"/>
        </w:rPr>
        <w:t xml:space="preserve"> závazky </w:t>
      </w:r>
      <w:r w:rsidR="00797E53">
        <w:rPr>
          <w:lang w:val="cs-CZ"/>
        </w:rPr>
        <w:t xml:space="preserve">sdílet </w:t>
      </w:r>
      <w:r w:rsidRPr="004E24FD">
        <w:rPr>
          <w:lang w:val="cs-CZ"/>
        </w:rPr>
        <w:t xml:space="preserve">a </w:t>
      </w:r>
      <w:r w:rsidR="00797E53">
        <w:rPr>
          <w:lang w:val="cs-CZ"/>
        </w:rPr>
        <w:t>standardy dodržovat</w:t>
      </w:r>
      <w:r w:rsidRPr="004E24FD">
        <w:rPr>
          <w:lang w:val="cs-CZ"/>
        </w:rPr>
        <w:t>. Naši dodavatelé</w:t>
      </w:r>
      <w:r w:rsidR="007141D9">
        <w:rPr>
          <w:lang w:val="cs-CZ"/>
        </w:rPr>
        <w:t>/obchodníci</w:t>
      </w:r>
      <w:r w:rsidR="00706DB6">
        <w:rPr>
          <w:lang w:val="cs-CZ"/>
        </w:rPr>
        <w:t xml:space="preserve"> se zavázali</w:t>
      </w:r>
      <w:r w:rsidRPr="004E24FD">
        <w:rPr>
          <w:lang w:val="cs-CZ"/>
        </w:rPr>
        <w:t xml:space="preserve"> </w:t>
      </w:r>
      <w:r w:rsidR="00706DB6" w:rsidRPr="004E24FD">
        <w:rPr>
          <w:lang w:val="cs-CZ"/>
        </w:rPr>
        <w:t xml:space="preserve">tento kodex </w:t>
      </w:r>
      <w:r w:rsidR="00282CD7">
        <w:rPr>
          <w:lang w:val="cs-CZ"/>
        </w:rPr>
        <w:t>trvale</w:t>
      </w:r>
      <w:r w:rsidRPr="004E24FD">
        <w:rPr>
          <w:lang w:val="cs-CZ"/>
        </w:rPr>
        <w:t xml:space="preserve"> </w:t>
      </w:r>
      <w:r w:rsidR="003B2D0E">
        <w:rPr>
          <w:lang w:val="cs-CZ"/>
        </w:rPr>
        <w:t xml:space="preserve">dodržovat, </w:t>
      </w:r>
      <w:r w:rsidR="001C73C4">
        <w:rPr>
          <w:lang w:val="cs-CZ"/>
        </w:rPr>
        <w:t>přezkoumávat</w:t>
      </w:r>
      <w:r w:rsidRPr="004E24FD">
        <w:rPr>
          <w:lang w:val="cs-CZ"/>
        </w:rPr>
        <w:t xml:space="preserve"> a informovat o něm </w:t>
      </w:r>
      <w:r w:rsidRPr="00C80466">
        <w:rPr>
          <w:lang w:val="cs-CZ"/>
        </w:rPr>
        <w:t xml:space="preserve">své zaměstnance a </w:t>
      </w:r>
      <w:r w:rsidR="00A9251E" w:rsidRPr="00C80466">
        <w:rPr>
          <w:lang w:val="cs-CZ"/>
        </w:rPr>
        <w:t xml:space="preserve">celý </w:t>
      </w:r>
      <w:r w:rsidRPr="00C80466">
        <w:rPr>
          <w:lang w:val="cs-CZ"/>
        </w:rPr>
        <w:t>dodavatelský řetězec.</w:t>
      </w:r>
      <w:r w:rsidR="00F27AEB" w:rsidRPr="00C80466">
        <w:rPr>
          <w:lang w:val="cs-CZ"/>
        </w:rPr>
        <w:t xml:space="preserve"> Na druhou stranu i d</w:t>
      </w:r>
      <w:r w:rsidR="008B1848" w:rsidRPr="00C80466">
        <w:rPr>
          <w:lang w:val="cs-CZ"/>
        </w:rPr>
        <w:t xml:space="preserve">odavatelé jsou povinni informovat Skupinu </w:t>
      </w:r>
      <w:proofErr w:type="spellStart"/>
      <w:r w:rsidR="008B1848" w:rsidRPr="00C80466">
        <w:rPr>
          <w:lang w:val="cs-CZ"/>
        </w:rPr>
        <w:t>Allianz</w:t>
      </w:r>
      <w:proofErr w:type="spellEnd"/>
      <w:r w:rsidR="008B1848" w:rsidRPr="00C80466">
        <w:rPr>
          <w:lang w:val="cs-CZ"/>
        </w:rPr>
        <w:t xml:space="preserve"> </w:t>
      </w:r>
      <w:r w:rsidRPr="00C80466">
        <w:rPr>
          <w:lang w:val="cs-CZ"/>
        </w:rPr>
        <w:t>o jakých</w:t>
      </w:r>
      <w:r w:rsidR="001C73C4" w:rsidRPr="00C80466">
        <w:rPr>
          <w:lang w:val="cs-CZ"/>
        </w:rPr>
        <w:t xml:space="preserve">koliv </w:t>
      </w:r>
      <w:r w:rsidRPr="00C80466">
        <w:rPr>
          <w:lang w:val="cs-CZ"/>
        </w:rPr>
        <w:t>porušeních nebo podstatných nedostatcích ve vztahu ke Kodexu, a to i pokud jde o případná p</w:t>
      </w:r>
      <w:r w:rsidR="009B7C55" w:rsidRPr="00C80466">
        <w:rPr>
          <w:lang w:val="cs-CZ"/>
        </w:rPr>
        <w:t>orušení ze strany subdodavatelů. Jsou povinni</w:t>
      </w:r>
      <w:r w:rsidRPr="00C80466">
        <w:rPr>
          <w:lang w:val="cs-CZ"/>
        </w:rPr>
        <w:t xml:space="preserve"> se přiměřeně snažit tyto problémy řešit, napravovat a předcházet jejich opakování</w:t>
      </w:r>
      <w:r w:rsidR="008A196C" w:rsidRPr="00C80466">
        <w:rPr>
          <w:lang w:val="cs-CZ"/>
        </w:rPr>
        <w:t>.</w:t>
      </w:r>
    </w:p>
    <w:p w:rsidR="0079000A" w:rsidRPr="00E175E6" w:rsidRDefault="0079000A" w:rsidP="00552116">
      <w:pPr>
        <w:pStyle w:val="Zkladntext"/>
        <w:jc w:val="both"/>
        <w:rPr>
          <w:sz w:val="24"/>
          <w:lang w:val="cs-CZ"/>
        </w:rPr>
      </w:pPr>
    </w:p>
    <w:p w:rsidR="0079000A" w:rsidRPr="00E175E6" w:rsidRDefault="0079000A">
      <w:pPr>
        <w:pStyle w:val="Zkladntext"/>
        <w:spacing w:before="1"/>
        <w:rPr>
          <w:lang w:val="cs-CZ"/>
        </w:rPr>
      </w:pPr>
    </w:p>
    <w:p w:rsidR="0079000A" w:rsidRPr="00E175E6" w:rsidRDefault="00452891">
      <w:pPr>
        <w:pStyle w:val="Nadpis1"/>
        <w:numPr>
          <w:ilvl w:val="1"/>
          <w:numId w:val="11"/>
        </w:numPr>
        <w:tabs>
          <w:tab w:val="left" w:pos="686"/>
        </w:tabs>
        <w:rPr>
          <w:color w:val="364968"/>
          <w:lang w:val="cs-CZ"/>
        </w:rPr>
      </w:pPr>
      <w:r>
        <w:rPr>
          <w:color w:val="364968"/>
          <w:lang w:val="cs-CZ"/>
        </w:rPr>
        <w:t>POCTIVÉ VYKONÁVÁNÍ PODNIKATELSKÉ ČINNOSTI</w:t>
      </w:r>
    </w:p>
    <w:p w:rsidR="0079000A" w:rsidRPr="00E175E6" w:rsidRDefault="00815DBF" w:rsidP="00552116">
      <w:pPr>
        <w:pStyle w:val="Zkladntext"/>
        <w:spacing w:before="197" w:line="242" w:lineRule="auto"/>
        <w:ind w:left="125" w:right="260"/>
        <w:jc w:val="both"/>
        <w:rPr>
          <w:lang w:val="cs-CZ"/>
        </w:rPr>
      </w:pPr>
      <w:r>
        <w:rPr>
          <w:lang w:val="cs-CZ"/>
        </w:rPr>
        <w:t xml:space="preserve">Dodavatelé jsou povinni dodržovat veškeré </w:t>
      </w:r>
      <w:r w:rsidR="004E24FD" w:rsidRPr="0031640D">
        <w:rPr>
          <w:lang w:val="cs-CZ"/>
        </w:rPr>
        <w:t>platn</w:t>
      </w:r>
      <w:r w:rsidR="00186033">
        <w:rPr>
          <w:lang w:val="cs-CZ"/>
        </w:rPr>
        <w:t xml:space="preserve">é zákony a předpisy. </w:t>
      </w:r>
      <w:r w:rsidR="002C7CBB">
        <w:rPr>
          <w:lang w:val="cs-CZ"/>
        </w:rPr>
        <w:t>Proto rovněž</w:t>
      </w:r>
      <w:r w:rsidR="0031640D">
        <w:rPr>
          <w:lang w:val="cs-CZ"/>
        </w:rPr>
        <w:t xml:space="preserve"> </w:t>
      </w:r>
      <w:r w:rsidR="004E24FD" w:rsidRPr="0031640D">
        <w:rPr>
          <w:lang w:val="cs-CZ"/>
        </w:rPr>
        <w:t>mus</w:t>
      </w:r>
      <w:r w:rsidR="0031640D">
        <w:rPr>
          <w:lang w:val="cs-CZ"/>
        </w:rPr>
        <w:t>ej</w:t>
      </w:r>
      <w:r w:rsidR="004E24FD" w:rsidRPr="0031640D">
        <w:rPr>
          <w:lang w:val="cs-CZ"/>
        </w:rPr>
        <w:t xml:space="preserve">í </w:t>
      </w:r>
      <w:r w:rsidR="00227BED">
        <w:rPr>
          <w:lang w:val="cs-CZ"/>
        </w:rPr>
        <w:t>v </w:t>
      </w:r>
      <w:r w:rsidR="00227BED" w:rsidRPr="0031640D">
        <w:rPr>
          <w:lang w:val="cs-CZ"/>
        </w:rPr>
        <w:t>odpovídající</w:t>
      </w:r>
      <w:r w:rsidR="00227BED">
        <w:rPr>
          <w:lang w:val="cs-CZ"/>
        </w:rPr>
        <w:t xml:space="preserve">m rozsahu </w:t>
      </w:r>
      <w:r w:rsidR="004E24FD" w:rsidRPr="0031640D">
        <w:rPr>
          <w:lang w:val="cs-CZ"/>
        </w:rPr>
        <w:t xml:space="preserve">školit a </w:t>
      </w:r>
      <w:r w:rsidR="008A5CC4">
        <w:rPr>
          <w:lang w:val="cs-CZ"/>
        </w:rPr>
        <w:t xml:space="preserve">také </w:t>
      </w:r>
      <w:r w:rsidR="004E24FD" w:rsidRPr="0031640D">
        <w:rPr>
          <w:lang w:val="cs-CZ"/>
        </w:rPr>
        <w:t xml:space="preserve">kontrolovat své </w:t>
      </w:r>
      <w:r w:rsidR="0031640D">
        <w:rPr>
          <w:lang w:val="cs-CZ"/>
        </w:rPr>
        <w:t>pracovníky</w:t>
      </w:r>
      <w:r w:rsidR="004E24FD" w:rsidRPr="0031640D">
        <w:rPr>
          <w:lang w:val="cs-CZ"/>
        </w:rPr>
        <w:t>, su</w:t>
      </w:r>
      <w:r w:rsidR="008A5CC4">
        <w:rPr>
          <w:lang w:val="cs-CZ"/>
        </w:rPr>
        <w:t>bdodavatele a zás</w:t>
      </w:r>
      <w:r w:rsidR="00227BED">
        <w:rPr>
          <w:lang w:val="cs-CZ"/>
        </w:rPr>
        <w:t>tupce</w:t>
      </w:r>
      <w:r w:rsidR="00B36D5D">
        <w:rPr>
          <w:lang w:val="cs-CZ"/>
        </w:rPr>
        <w:t xml:space="preserve"> s cílem</w:t>
      </w:r>
      <w:r w:rsidR="004E24FD" w:rsidRPr="0031640D">
        <w:rPr>
          <w:lang w:val="cs-CZ"/>
        </w:rPr>
        <w:t xml:space="preserve"> </w:t>
      </w:r>
      <w:r w:rsidR="0031640D">
        <w:rPr>
          <w:lang w:val="cs-CZ"/>
        </w:rPr>
        <w:t xml:space="preserve">zajištění souladu </w:t>
      </w:r>
      <w:r w:rsidR="00C515B7">
        <w:rPr>
          <w:lang w:val="cs-CZ"/>
        </w:rPr>
        <w:t xml:space="preserve">nejen </w:t>
      </w:r>
      <w:r w:rsidR="0031640D">
        <w:rPr>
          <w:lang w:val="cs-CZ"/>
        </w:rPr>
        <w:t xml:space="preserve">s tímto </w:t>
      </w:r>
      <w:r w:rsidR="004E24FD" w:rsidRPr="0031640D">
        <w:rPr>
          <w:lang w:val="cs-CZ"/>
        </w:rPr>
        <w:t>Kodex</w:t>
      </w:r>
      <w:r w:rsidR="0031640D">
        <w:rPr>
          <w:lang w:val="cs-CZ"/>
        </w:rPr>
        <w:t>em</w:t>
      </w:r>
      <w:r w:rsidR="00C515B7">
        <w:rPr>
          <w:lang w:val="cs-CZ"/>
        </w:rPr>
        <w:t xml:space="preserve">, ale i veškerými </w:t>
      </w:r>
      <w:r w:rsidR="004E24FD" w:rsidRPr="0031640D">
        <w:rPr>
          <w:lang w:val="cs-CZ"/>
        </w:rPr>
        <w:t>zákon</w:t>
      </w:r>
      <w:r w:rsidR="0031640D">
        <w:rPr>
          <w:lang w:val="cs-CZ"/>
        </w:rPr>
        <w:t>y</w:t>
      </w:r>
      <w:r w:rsidR="00C515B7">
        <w:rPr>
          <w:lang w:val="cs-CZ"/>
        </w:rPr>
        <w:t xml:space="preserve"> </w:t>
      </w:r>
      <w:r w:rsidR="00C7708C">
        <w:rPr>
          <w:lang w:val="cs-CZ"/>
        </w:rPr>
        <w:t xml:space="preserve">a dalšími </w:t>
      </w:r>
      <w:r w:rsidR="008F4B0D">
        <w:rPr>
          <w:lang w:val="cs-CZ"/>
        </w:rPr>
        <w:t>nařízeními</w:t>
      </w:r>
      <w:r w:rsidR="008A196C" w:rsidRPr="0031640D">
        <w:rPr>
          <w:lang w:val="cs-CZ"/>
        </w:rPr>
        <w:t>.</w:t>
      </w:r>
    </w:p>
    <w:p w:rsidR="0079000A" w:rsidRPr="00E175E6" w:rsidRDefault="00452891">
      <w:pPr>
        <w:pStyle w:val="Nadpis2"/>
        <w:numPr>
          <w:ilvl w:val="1"/>
          <w:numId w:val="11"/>
        </w:numPr>
        <w:tabs>
          <w:tab w:val="left" w:pos="701"/>
          <w:tab w:val="left" w:pos="702"/>
        </w:tabs>
        <w:spacing w:before="192"/>
        <w:ind w:left="702" w:hanging="577"/>
        <w:rPr>
          <w:color w:val="0987BE"/>
          <w:lang w:val="cs-CZ"/>
        </w:rPr>
      </w:pPr>
      <w:r>
        <w:rPr>
          <w:color w:val="0987BE"/>
          <w:lang w:val="cs-CZ"/>
        </w:rPr>
        <w:t>Zdroje a aktiva Skupiny Allianz</w:t>
      </w:r>
    </w:p>
    <w:p w:rsidR="0079000A" w:rsidRPr="00E175E6" w:rsidRDefault="00FF1A8C" w:rsidP="00552116">
      <w:pPr>
        <w:pStyle w:val="Zkladntext"/>
        <w:spacing w:before="159"/>
        <w:ind w:left="125" w:right="211"/>
        <w:jc w:val="both"/>
        <w:rPr>
          <w:lang w:val="cs-CZ"/>
        </w:rPr>
      </w:pPr>
      <w:r w:rsidRPr="0037273C">
        <w:rPr>
          <w:lang w:val="cs-CZ"/>
        </w:rPr>
        <w:t>Všichni d</w:t>
      </w:r>
      <w:r w:rsidR="004E24FD" w:rsidRPr="0037273C">
        <w:rPr>
          <w:lang w:val="cs-CZ"/>
        </w:rPr>
        <w:t>odavatelé</w:t>
      </w:r>
      <w:r w:rsidRPr="0037273C">
        <w:rPr>
          <w:lang w:val="cs-CZ"/>
        </w:rPr>
        <w:t>/obchodn</w:t>
      </w:r>
      <w:r w:rsidR="0037273C" w:rsidRPr="0037273C">
        <w:rPr>
          <w:lang w:val="cs-CZ"/>
        </w:rPr>
        <w:t>íci</w:t>
      </w:r>
      <w:r w:rsidR="004E24FD" w:rsidRPr="004E24FD">
        <w:rPr>
          <w:lang w:val="cs-CZ"/>
        </w:rPr>
        <w:t xml:space="preserve"> mus</w:t>
      </w:r>
      <w:r w:rsidR="0031640D">
        <w:rPr>
          <w:lang w:val="cs-CZ"/>
        </w:rPr>
        <w:t>ej</w:t>
      </w:r>
      <w:r w:rsidR="002B3D52">
        <w:rPr>
          <w:lang w:val="cs-CZ"/>
        </w:rPr>
        <w:t xml:space="preserve">í chránit a </w:t>
      </w:r>
      <w:r w:rsidR="004E24FD" w:rsidRPr="004E24FD">
        <w:rPr>
          <w:lang w:val="cs-CZ"/>
        </w:rPr>
        <w:t xml:space="preserve">užívat majetek Skupiny Allianz zodpovědně, s náležitou péčí a pouze </w:t>
      </w:r>
      <w:r w:rsidR="000A1D38">
        <w:rPr>
          <w:lang w:val="cs-CZ"/>
        </w:rPr>
        <w:t xml:space="preserve">pro </w:t>
      </w:r>
      <w:r w:rsidR="004E24FD" w:rsidRPr="004E24FD">
        <w:rPr>
          <w:lang w:val="cs-CZ"/>
        </w:rPr>
        <w:t xml:space="preserve">oprávněné </w:t>
      </w:r>
      <w:r w:rsidR="0031640D" w:rsidRPr="004E24FD">
        <w:rPr>
          <w:lang w:val="cs-CZ"/>
        </w:rPr>
        <w:t>účely</w:t>
      </w:r>
      <w:r w:rsidR="0031640D">
        <w:rPr>
          <w:lang w:val="cs-CZ"/>
        </w:rPr>
        <w:t xml:space="preserve"> související s podnikatelskou činností společnosti. </w:t>
      </w:r>
      <w:r w:rsidR="004E24FD" w:rsidRPr="004E24FD">
        <w:rPr>
          <w:lang w:val="cs-CZ"/>
        </w:rPr>
        <w:t>Aktiva Skupiny Allianz zahrnují finanční aktiva, fyzický majetek, technologie a systémy (včetně telefonů, e</w:t>
      </w:r>
      <w:r w:rsidR="0031640D">
        <w:rPr>
          <w:lang w:val="cs-CZ"/>
        </w:rPr>
        <w:noBreakHyphen/>
      </w:r>
      <w:r w:rsidR="004E24FD" w:rsidRPr="004E24FD">
        <w:rPr>
          <w:lang w:val="cs-CZ"/>
        </w:rPr>
        <w:t xml:space="preserve">mailových systémů a jiných elektronických komunikačních zařízení), práva duševního vlastnictví (včetně názvů a log) a informace (včetně osobních údajů) týkající se Skupiny Allianz (např. </w:t>
      </w:r>
      <w:r w:rsidR="00EF77DF">
        <w:rPr>
          <w:lang w:val="cs-CZ"/>
        </w:rPr>
        <w:t xml:space="preserve">o </w:t>
      </w:r>
      <w:r w:rsidR="004E24FD" w:rsidRPr="004E24FD">
        <w:rPr>
          <w:lang w:val="cs-CZ"/>
        </w:rPr>
        <w:t>produk</w:t>
      </w:r>
      <w:r w:rsidR="00EF77DF">
        <w:rPr>
          <w:lang w:val="cs-CZ"/>
        </w:rPr>
        <w:t>tec</w:t>
      </w:r>
      <w:r w:rsidR="00AE70FA">
        <w:rPr>
          <w:lang w:val="cs-CZ"/>
        </w:rPr>
        <w:t>h, službách, zákaznících, pracovnících</w:t>
      </w:r>
      <w:r w:rsidR="004E24FD" w:rsidRPr="004E24FD">
        <w:rPr>
          <w:lang w:val="cs-CZ"/>
        </w:rPr>
        <w:t xml:space="preserve"> v systémech)</w:t>
      </w:r>
      <w:r w:rsidR="008A196C" w:rsidRPr="00E175E6">
        <w:rPr>
          <w:lang w:val="cs-CZ"/>
        </w:rPr>
        <w:t>.</w:t>
      </w:r>
    </w:p>
    <w:p w:rsidR="0079000A" w:rsidRPr="00E175E6" w:rsidRDefault="0079000A">
      <w:pPr>
        <w:rPr>
          <w:lang w:val="cs-CZ"/>
        </w:rPr>
        <w:sectPr w:rsidR="0079000A" w:rsidRPr="00E175E6">
          <w:pgSz w:w="11910" w:h="16840"/>
          <w:pgMar w:top="1560" w:right="680" w:bottom="960" w:left="740" w:header="616" w:footer="778" w:gutter="0"/>
          <w:cols w:space="708"/>
        </w:sectPr>
      </w:pPr>
    </w:p>
    <w:p w:rsidR="0079000A" w:rsidRPr="00E175E6" w:rsidRDefault="00452891">
      <w:pPr>
        <w:pStyle w:val="Odstavecseseznamem"/>
        <w:numPr>
          <w:ilvl w:val="1"/>
          <w:numId w:val="11"/>
        </w:numPr>
        <w:tabs>
          <w:tab w:val="left" w:pos="701"/>
          <w:tab w:val="left" w:pos="702"/>
        </w:tabs>
        <w:spacing w:before="99"/>
        <w:ind w:left="702" w:hanging="577"/>
        <w:rPr>
          <w:b/>
          <w:color w:val="0987BE"/>
          <w:sz w:val="24"/>
          <w:lang w:val="cs-CZ"/>
        </w:rPr>
      </w:pPr>
      <w:r>
        <w:rPr>
          <w:b/>
          <w:color w:val="0987BE"/>
          <w:sz w:val="24"/>
          <w:lang w:val="cs-CZ"/>
        </w:rPr>
        <w:lastRenderedPageBreak/>
        <w:t>Úplatkářství a korupce</w:t>
      </w:r>
    </w:p>
    <w:p w:rsidR="0079000A" w:rsidRPr="00E175E6" w:rsidRDefault="0060252C" w:rsidP="00956833">
      <w:pPr>
        <w:pStyle w:val="Zkladntext"/>
        <w:spacing w:before="159" w:line="242" w:lineRule="auto"/>
        <w:ind w:left="125" w:right="211"/>
        <w:jc w:val="both"/>
        <w:rPr>
          <w:lang w:val="cs-CZ"/>
        </w:rPr>
      </w:pPr>
      <w:r w:rsidRPr="009C7BBA">
        <w:rPr>
          <w:lang w:val="cs-CZ"/>
        </w:rPr>
        <w:t>Dodavatelé</w:t>
      </w:r>
      <w:r w:rsidR="008C4ABD" w:rsidRPr="009C7BBA">
        <w:rPr>
          <w:lang w:val="cs-CZ"/>
        </w:rPr>
        <w:t>/obchodn</w:t>
      </w:r>
      <w:r w:rsidR="009C7BBA" w:rsidRPr="009C7BBA">
        <w:rPr>
          <w:lang w:val="cs-CZ"/>
        </w:rPr>
        <w:t>íci</w:t>
      </w:r>
      <w:r w:rsidRPr="0060252C">
        <w:rPr>
          <w:lang w:val="cs-CZ"/>
        </w:rPr>
        <w:t xml:space="preserve"> se nesm</w:t>
      </w:r>
      <w:r w:rsidR="0031640D">
        <w:rPr>
          <w:lang w:val="cs-CZ"/>
        </w:rPr>
        <w:t>ěj</w:t>
      </w:r>
      <w:r w:rsidRPr="0060252C">
        <w:rPr>
          <w:lang w:val="cs-CZ"/>
        </w:rPr>
        <w:t>í zapoj</w:t>
      </w:r>
      <w:r w:rsidR="0031640D">
        <w:rPr>
          <w:lang w:val="cs-CZ"/>
        </w:rPr>
        <w:t>ova</w:t>
      </w:r>
      <w:r w:rsidRPr="0060252C">
        <w:rPr>
          <w:lang w:val="cs-CZ"/>
        </w:rPr>
        <w:t xml:space="preserve">t do aktivního ani pasivního úplatkářství </w:t>
      </w:r>
      <w:r w:rsidR="00191BE5">
        <w:rPr>
          <w:lang w:val="cs-CZ"/>
        </w:rPr>
        <w:t>či</w:t>
      </w:r>
      <w:r w:rsidRPr="0060252C">
        <w:rPr>
          <w:lang w:val="cs-CZ"/>
        </w:rPr>
        <w:t xml:space="preserve"> korupce. Konkrétní ustanovení ve smlouvě </w:t>
      </w:r>
      <w:r w:rsidR="00E52864">
        <w:rPr>
          <w:lang w:val="cs-CZ"/>
        </w:rPr>
        <w:t>následně</w:t>
      </w:r>
      <w:r w:rsidR="00AA7EBC">
        <w:rPr>
          <w:lang w:val="cs-CZ"/>
        </w:rPr>
        <w:t xml:space="preserve"> upravují </w:t>
      </w:r>
      <w:r w:rsidRPr="0060252C">
        <w:rPr>
          <w:lang w:val="cs-CZ"/>
        </w:rPr>
        <w:t>další podrobnosti</w:t>
      </w:r>
      <w:r w:rsidR="008A196C" w:rsidRPr="00E175E6">
        <w:rPr>
          <w:lang w:val="cs-CZ"/>
        </w:rPr>
        <w:t>.</w:t>
      </w:r>
    </w:p>
    <w:p w:rsidR="0079000A" w:rsidRPr="00385E03" w:rsidRDefault="00385E03">
      <w:pPr>
        <w:pStyle w:val="Nadpis2"/>
        <w:numPr>
          <w:ilvl w:val="1"/>
          <w:numId w:val="11"/>
        </w:numPr>
        <w:tabs>
          <w:tab w:val="left" w:pos="701"/>
          <w:tab w:val="left" w:pos="702"/>
        </w:tabs>
        <w:ind w:left="702" w:hanging="577"/>
        <w:rPr>
          <w:color w:val="4BACC6" w:themeColor="accent5"/>
          <w:lang w:val="cs-CZ"/>
        </w:rPr>
      </w:pPr>
      <w:r>
        <w:rPr>
          <w:color w:val="0987BE"/>
          <w:lang w:val="cs-CZ"/>
        </w:rPr>
        <w:t>Střety zájmů</w:t>
      </w:r>
    </w:p>
    <w:p w:rsidR="0060252C" w:rsidRPr="006A6A83" w:rsidRDefault="00191BE5" w:rsidP="00956833">
      <w:pPr>
        <w:pStyle w:val="Zkladntext"/>
        <w:spacing w:before="159" w:line="242" w:lineRule="auto"/>
        <w:ind w:left="125" w:right="211"/>
        <w:jc w:val="both"/>
        <w:rPr>
          <w:lang w:val="cs-CZ"/>
        </w:rPr>
      </w:pPr>
      <w:r w:rsidRPr="006A6A83">
        <w:rPr>
          <w:lang w:val="cs-CZ"/>
        </w:rPr>
        <w:t>Dodavatelé</w:t>
      </w:r>
      <w:r w:rsidR="00216E83" w:rsidRPr="006A6A83">
        <w:rPr>
          <w:lang w:val="cs-CZ"/>
        </w:rPr>
        <w:t>/Obchodníci</w:t>
      </w:r>
      <w:r w:rsidR="003F217B" w:rsidRPr="006A6A83">
        <w:rPr>
          <w:lang w:val="cs-CZ"/>
        </w:rPr>
        <w:t xml:space="preserve"> jsou povi</w:t>
      </w:r>
      <w:r w:rsidR="007C3295" w:rsidRPr="006A6A83">
        <w:rPr>
          <w:lang w:val="cs-CZ"/>
        </w:rPr>
        <w:t>n</w:t>
      </w:r>
      <w:r w:rsidR="003F217B" w:rsidRPr="006A6A83">
        <w:rPr>
          <w:lang w:val="cs-CZ"/>
        </w:rPr>
        <w:t>ni</w:t>
      </w:r>
      <w:r w:rsidR="00541846" w:rsidRPr="006A6A83">
        <w:rPr>
          <w:lang w:val="cs-CZ"/>
        </w:rPr>
        <w:t xml:space="preserve"> zveřejňovat</w:t>
      </w:r>
      <w:r w:rsidR="0090777D" w:rsidRPr="006A6A83">
        <w:rPr>
          <w:lang w:val="cs-CZ"/>
        </w:rPr>
        <w:t xml:space="preserve"> veškeré</w:t>
      </w:r>
      <w:r w:rsidR="0060252C" w:rsidRPr="006A6A83">
        <w:rPr>
          <w:lang w:val="cs-CZ"/>
        </w:rPr>
        <w:t xml:space="preserve"> skutečné nebo potenciální střet</w:t>
      </w:r>
      <w:r w:rsidRPr="006A6A83">
        <w:rPr>
          <w:lang w:val="cs-CZ"/>
        </w:rPr>
        <w:t>y</w:t>
      </w:r>
      <w:r w:rsidR="002E0034" w:rsidRPr="006A6A83">
        <w:rPr>
          <w:lang w:val="cs-CZ"/>
        </w:rPr>
        <w:t xml:space="preserve"> zájmů </w:t>
      </w:r>
      <w:r w:rsidR="00D66D30" w:rsidRPr="006A6A83">
        <w:rPr>
          <w:lang w:val="cs-CZ"/>
        </w:rPr>
        <w:t>vyplývajících</w:t>
      </w:r>
      <w:r w:rsidR="00726EBA" w:rsidRPr="006A6A83">
        <w:rPr>
          <w:lang w:val="cs-CZ"/>
        </w:rPr>
        <w:t xml:space="preserve"> </w:t>
      </w:r>
      <w:r w:rsidR="00D66D30" w:rsidRPr="006A6A83">
        <w:rPr>
          <w:lang w:val="cs-CZ"/>
        </w:rPr>
        <w:t xml:space="preserve">z </w:t>
      </w:r>
      <w:r w:rsidR="00726EBA" w:rsidRPr="006A6A83">
        <w:rPr>
          <w:lang w:val="cs-CZ"/>
        </w:rPr>
        <w:t>obchodních nebo osobních kontaktů</w:t>
      </w:r>
      <w:r w:rsidR="0020311C" w:rsidRPr="006A6A83">
        <w:rPr>
          <w:lang w:val="cs-CZ"/>
        </w:rPr>
        <w:t xml:space="preserve"> s </w:t>
      </w:r>
      <w:r w:rsidRPr="006A6A83">
        <w:rPr>
          <w:lang w:val="cs-CZ"/>
        </w:rPr>
        <w:t>pracovníky</w:t>
      </w:r>
      <w:r w:rsidR="0060252C" w:rsidRPr="006A6A83">
        <w:rPr>
          <w:lang w:val="cs-CZ"/>
        </w:rPr>
        <w:t xml:space="preserve"> </w:t>
      </w:r>
      <w:r w:rsidR="0020311C" w:rsidRPr="006A6A83">
        <w:rPr>
          <w:lang w:val="cs-CZ"/>
        </w:rPr>
        <w:t xml:space="preserve">i managementem </w:t>
      </w:r>
      <w:r w:rsidR="0060252C" w:rsidRPr="006A6A83">
        <w:rPr>
          <w:lang w:val="cs-CZ"/>
        </w:rPr>
        <w:t xml:space="preserve">Skupiny </w:t>
      </w:r>
      <w:proofErr w:type="spellStart"/>
      <w:r w:rsidR="0060252C" w:rsidRPr="006A6A83">
        <w:rPr>
          <w:lang w:val="cs-CZ"/>
        </w:rPr>
        <w:t>Allianz</w:t>
      </w:r>
      <w:proofErr w:type="spellEnd"/>
      <w:r w:rsidR="001932D5" w:rsidRPr="006A6A83">
        <w:rPr>
          <w:lang w:val="cs-CZ"/>
        </w:rPr>
        <w:t>,</w:t>
      </w:r>
      <w:r w:rsidR="0060252C" w:rsidRPr="006A6A83">
        <w:rPr>
          <w:lang w:val="cs-CZ"/>
        </w:rPr>
        <w:t xml:space="preserve"> včetně zástupců pracujících jménem </w:t>
      </w:r>
      <w:r w:rsidRPr="006A6A83">
        <w:rPr>
          <w:lang w:val="cs-CZ"/>
        </w:rPr>
        <w:t xml:space="preserve">společnosti </w:t>
      </w:r>
      <w:r w:rsidR="0060252C" w:rsidRPr="006A6A83">
        <w:rPr>
          <w:lang w:val="cs-CZ"/>
        </w:rPr>
        <w:t xml:space="preserve">Allianz, zákazníků </w:t>
      </w:r>
      <w:r w:rsidRPr="006A6A83">
        <w:rPr>
          <w:lang w:val="cs-CZ"/>
        </w:rPr>
        <w:t xml:space="preserve">společnosti </w:t>
      </w:r>
      <w:r w:rsidR="0060252C" w:rsidRPr="006A6A83">
        <w:rPr>
          <w:lang w:val="cs-CZ"/>
        </w:rPr>
        <w:t xml:space="preserve">Allianz, jiných </w:t>
      </w:r>
      <w:r w:rsidRPr="006A6A83">
        <w:rPr>
          <w:lang w:val="cs-CZ"/>
        </w:rPr>
        <w:t>d</w:t>
      </w:r>
      <w:r w:rsidR="0060252C" w:rsidRPr="006A6A83">
        <w:rPr>
          <w:lang w:val="cs-CZ"/>
        </w:rPr>
        <w:t>odavatelů, obchodních partnerů nebo konkurentů Skupiny Allianz.</w:t>
      </w:r>
    </w:p>
    <w:p w:rsidR="0079000A" w:rsidRPr="00E175E6" w:rsidRDefault="00191BE5" w:rsidP="00956833">
      <w:pPr>
        <w:pStyle w:val="Zkladntext"/>
        <w:spacing w:before="159" w:line="242" w:lineRule="auto"/>
        <w:ind w:left="125" w:right="211"/>
        <w:jc w:val="both"/>
        <w:rPr>
          <w:lang w:val="cs-CZ"/>
        </w:rPr>
      </w:pPr>
      <w:r>
        <w:rPr>
          <w:lang w:val="cs-CZ"/>
        </w:rPr>
        <w:t>Dodavatelé</w:t>
      </w:r>
      <w:r w:rsidR="002D3554">
        <w:rPr>
          <w:lang w:val="cs-CZ"/>
        </w:rPr>
        <w:t>/Obchodníci</w:t>
      </w:r>
      <w:r w:rsidR="009D4086">
        <w:rPr>
          <w:lang w:val="cs-CZ"/>
        </w:rPr>
        <w:t xml:space="preserve"> jsou povinni </w:t>
      </w:r>
      <w:r w:rsidR="0060252C" w:rsidRPr="0060252C">
        <w:rPr>
          <w:lang w:val="cs-CZ"/>
        </w:rPr>
        <w:t>na trhu soutěžit čestně a v souladu s příslušnými antimonopolními zákony. Dodavatelé</w:t>
      </w:r>
      <w:r w:rsidR="004D52AE">
        <w:rPr>
          <w:lang w:val="cs-CZ"/>
        </w:rPr>
        <w:t>/Obchodníci</w:t>
      </w:r>
      <w:r w:rsidR="0060252C" w:rsidRPr="0060252C">
        <w:rPr>
          <w:lang w:val="cs-CZ"/>
        </w:rPr>
        <w:t xml:space="preserve"> proto mus</w:t>
      </w:r>
      <w:r>
        <w:rPr>
          <w:lang w:val="cs-CZ"/>
        </w:rPr>
        <w:t>ej</w:t>
      </w:r>
      <w:r w:rsidR="009E6B53">
        <w:rPr>
          <w:lang w:val="cs-CZ"/>
        </w:rPr>
        <w:t>í kalkulovat nabídky</w:t>
      </w:r>
      <w:r w:rsidR="0060252C" w:rsidRPr="0060252C">
        <w:rPr>
          <w:lang w:val="cs-CZ"/>
        </w:rPr>
        <w:t xml:space="preserve"> a předkládat ceny</w:t>
      </w:r>
      <w:r w:rsidR="0056679F">
        <w:rPr>
          <w:lang w:val="cs-CZ"/>
        </w:rPr>
        <w:t xml:space="preserve"> a/nebo</w:t>
      </w:r>
      <w:r w:rsidR="00E07FBA">
        <w:rPr>
          <w:lang w:val="cs-CZ"/>
        </w:rPr>
        <w:t xml:space="preserve"> stanovovat</w:t>
      </w:r>
      <w:r w:rsidR="0056679F">
        <w:rPr>
          <w:lang w:val="cs-CZ"/>
        </w:rPr>
        <w:t xml:space="preserve"> poplatky obsažené v</w:t>
      </w:r>
      <w:r w:rsidR="001C73C4">
        <w:rPr>
          <w:lang w:val="cs-CZ"/>
        </w:rPr>
        <w:t xml:space="preserve"> </w:t>
      </w:r>
      <w:r w:rsidR="0060252C" w:rsidRPr="0060252C">
        <w:rPr>
          <w:lang w:val="cs-CZ"/>
        </w:rPr>
        <w:t>nabídce, návrhu nebo faktuře nezávisle, bez tajných dohod, konzultací, komunikace nebo smluv</w:t>
      </w:r>
      <w:r w:rsidR="008C3B76">
        <w:rPr>
          <w:lang w:val="cs-CZ"/>
        </w:rPr>
        <w:t xml:space="preserve">ních ujednání </w:t>
      </w:r>
      <w:r w:rsidR="0056679F">
        <w:rPr>
          <w:lang w:val="cs-CZ"/>
        </w:rPr>
        <w:t>s</w:t>
      </w:r>
      <w:r w:rsidR="001C73C4">
        <w:rPr>
          <w:lang w:val="cs-CZ"/>
        </w:rPr>
        <w:t xml:space="preserve"> </w:t>
      </w:r>
      <w:r w:rsidR="0060252C" w:rsidRPr="0060252C">
        <w:rPr>
          <w:lang w:val="cs-CZ"/>
        </w:rPr>
        <w:t>jinými konkurenčními dodavateli</w:t>
      </w:r>
      <w:r w:rsidR="008A196C" w:rsidRPr="00E175E6">
        <w:rPr>
          <w:lang w:val="cs-CZ"/>
        </w:rPr>
        <w:t>.</w:t>
      </w:r>
    </w:p>
    <w:p w:rsidR="0079000A" w:rsidRPr="00E175E6" w:rsidRDefault="00452891">
      <w:pPr>
        <w:pStyle w:val="Nadpis2"/>
        <w:numPr>
          <w:ilvl w:val="1"/>
          <w:numId w:val="11"/>
        </w:numPr>
        <w:tabs>
          <w:tab w:val="left" w:pos="701"/>
          <w:tab w:val="left" w:pos="702"/>
        </w:tabs>
        <w:spacing w:before="208"/>
        <w:ind w:left="702" w:hanging="577"/>
        <w:rPr>
          <w:color w:val="0987BE"/>
          <w:lang w:val="cs-CZ"/>
        </w:rPr>
      </w:pPr>
      <w:r>
        <w:rPr>
          <w:color w:val="0987BE"/>
          <w:lang w:val="cs-CZ"/>
        </w:rPr>
        <w:t>Údaje představující důvěrné informace</w:t>
      </w:r>
    </w:p>
    <w:p w:rsidR="0079000A" w:rsidRPr="00E175E6" w:rsidRDefault="00191BE5" w:rsidP="00956833">
      <w:pPr>
        <w:pStyle w:val="Zkladntext"/>
        <w:spacing w:before="160" w:line="242" w:lineRule="auto"/>
        <w:ind w:left="125" w:right="235"/>
        <w:jc w:val="both"/>
        <w:rPr>
          <w:lang w:val="cs-CZ"/>
        </w:rPr>
      </w:pPr>
      <w:r>
        <w:rPr>
          <w:lang w:val="cs-CZ"/>
        </w:rPr>
        <w:t>Dodavatelé</w:t>
      </w:r>
      <w:r w:rsidR="00FA6B1D">
        <w:rPr>
          <w:lang w:val="cs-CZ"/>
        </w:rPr>
        <w:t>/Obchodníci</w:t>
      </w:r>
      <w:r>
        <w:rPr>
          <w:lang w:val="cs-CZ"/>
        </w:rPr>
        <w:t xml:space="preserve"> musejí</w:t>
      </w:r>
      <w:r w:rsidR="00D3520D">
        <w:rPr>
          <w:lang w:val="cs-CZ"/>
        </w:rPr>
        <w:t xml:space="preserve"> přísně dodržovat </w:t>
      </w:r>
      <w:r w:rsidR="00E739D4">
        <w:rPr>
          <w:lang w:val="cs-CZ"/>
        </w:rPr>
        <w:t xml:space="preserve">pravidla pro </w:t>
      </w:r>
      <w:r w:rsidR="00D3520D">
        <w:rPr>
          <w:lang w:val="cs-CZ"/>
        </w:rPr>
        <w:t>ochranu důvěrných informací náležících</w:t>
      </w:r>
      <w:r w:rsidR="009A4C14">
        <w:rPr>
          <w:lang w:val="cs-CZ"/>
        </w:rPr>
        <w:t xml:space="preserve"> Skupině Allianz a</w:t>
      </w:r>
      <w:r w:rsidR="001C73C4">
        <w:rPr>
          <w:lang w:val="cs-CZ"/>
        </w:rPr>
        <w:t xml:space="preserve"> </w:t>
      </w:r>
      <w:r w:rsidR="0060252C" w:rsidRPr="0060252C">
        <w:rPr>
          <w:lang w:val="cs-CZ"/>
        </w:rPr>
        <w:t>třetím stranám, včetně jakých</w:t>
      </w:r>
      <w:r w:rsidR="001C73C4">
        <w:rPr>
          <w:lang w:val="cs-CZ"/>
        </w:rPr>
        <w:t xml:space="preserve">koliv </w:t>
      </w:r>
      <w:r w:rsidR="0060252C" w:rsidRPr="0060252C">
        <w:rPr>
          <w:lang w:val="cs-CZ"/>
        </w:rPr>
        <w:t xml:space="preserve">informací vytvořených, obdržených nebo získaných </w:t>
      </w:r>
      <w:r w:rsidR="008C3B76">
        <w:rPr>
          <w:lang w:val="cs-CZ"/>
        </w:rPr>
        <w:t>d</w:t>
      </w:r>
      <w:r w:rsidR="0060252C" w:rsidRPr="0060252C">
        <w:rPr>
          <w:lang w:val="cs-CZ"/>
        </w:rPr>
        <w:t>odavateli</w:t>
      </w:r>
      <w:r w:rsidR="004B5955">
        <w:rPr>
          <w:lang w:val="cs-CZ"/>
        </w:rPr>
        <w:t>/Obchodní</w:t>
      </w:r>
      <w:r w:rsidR="00BB67BB">
        <w:rPr>
          <w:lang w:val="cs-CZ"/>
        </w:rPr>
        <w:t>ky</w:t>
      </w:r>
      <w:r w:rsidR="00F02243">
        <w:rPr>
          <w:lang w:val="cs-CZ"/>
        </w:rPr>
        <w:t xml:space="preserve"> v době, kdy pracovali</w:t>
      </w:r>
      <w:r w:rsidR="0060252C" w:rsidRPr="0060252C">
        <w:rPr>
          <w:lang w:val="cs-CZ"/>
        </w:rPr>
        <w:t xml:space="preserve"> pro třetí strany nebo jejich jménem</w:t>
      </w:r>
      <w:r w:rsidR="008A196C" w:rsidRPr="00E175E6">
        <w:rPr>
          <w:lang w:val="cs-CZ"/>
        </w:rPr>
        <w:t>.</w:t>
      </w:r>
    </w:p>
    <w:p w:rsidR="0079000A" w:rsidRPr="00E175E6" w:rsidRDefault="00452891">
      <w:pPr>
        <w:pStyle w:val="Nadpis2"/>
        <w:numPr>
          <w:ilvl w:val="1"/>
          <w:numId w:val="11"/>
        </w:numPr>
        <w:tabs>
          <w:tab w:val="left" w:pos="701"/>
          <w:tab w:val="left" w:pos="702"/>
        </w:tabs>
        <w:ind w:left="702" w:hanging="577"/>
        <w:rPr>
          <w:color w:val="0987BE"/>
          <w:lang w:val="cs-CZ"/>
        </w:rPr>
      </w:pPr>
      <w:r>
        <w:rPr>
          <w:color w:val="0987BE"/>
          <w:lang w:val="cs-CZ"/>
        </w:rPr>
        <w:t>Ochrana osobních údajů</w:t>
      </w:r>
    </w:p>
    <w:p w:rsidR="0079000A" w:rsidRPr="000039F9" w:rsidRDefault="00191BE5" w:rsidP="00956833">
      <w:pPr>
        <w:pStyle w:val="Zkladntext"/>
        <w:spacing w:before="159"/>
        <w:ind w:left="125" w:right="211"/>
        <w:jc w:val="both"/>
        <w:rPr>
          <w:lang w:val="cs-CZ"/>
        </w:rPr>
      </w:pPr>
      <w:r>
        <w:rPr>
          <w:lang w:val="cs-CZ"/>
        </w:rPr>
        <w:t>Dodavatelé</w:t>
      </w:r>
      <w:r w:rsidR="00CC3DB4">
        <w:rPr>
          <w:lang w:val="cs-CZ"/>
        </w:rPr>
        <w:t>/Obchodníci</w:t>
      </w:r>
      <w:r w:rsidR="00D76844">
        <w:rPr>
          <w:lang w:val="cs-CZ"/>
        </w:rPr>
        <w:t xml:space="preserve"> jsou povinni </w:t>
      </w:r>
      <w:r w:rsidR="0060252C" w:rsidRPr="0060252C">
        <w:rPr>
          <w:lang w:val="cs-CZ"/>
        </w:rPr>
        <w:t>zpracovávat osobní údaje jménem skupiny Allianz pouze na základě písemné smlouvy, která mimo jiné</w:t>
      </w:r>
      <w:r w:rsidR="00D76844">
        <w:rPr>
          <w:lang w:val="cs-CZ"/>
        </w:rPr>
        <w:t xml:space="preserve"> v souladu se standardy</w:t>
      </w:r>
      <w:r w:rsidR="00D76844" w:rsidRPr="0060252C">
        <w:rPr>
          <w:lang w:val="cs-CZ"/>
        </w:rPr>
        <w:t xml:space="preserve"> ochrany osobních údajů</w:t>
      </w:r>
      <w:r w:rsidR="00D76844">
        <w:rPr>
          <w:lang w:val="cs-CZ"/>
        </w:rPr>
        <w:t xml:space="preserve"> platných ve Skupině </w:t>
      </w:r>
      <w:proofErr w:type="spellStart"/>
      <w:r w:rsidR="00D76844" w:rsidRPr="0060252C">
        <w:rPr>
          <w:lang w:val="cs-CZ"/>
        </w:rPr>
        <w:t>Allianz</w:t>
      </w:r>
      <w:proofErr w:type="spellEnd"/>
      <w:r w:rsidR="00B92BBF">
        <w:rPr>
          <w:lang w:val="cs-CZ"/>
        </w:rPr>
        <w:t xml:space="preserve">, </w:t>
      </w:r>
      <w:r w:rsidR="0060252C" w:rsidRPr="0060252C">
        <w:rPr>
          <w:lang w:val="cs-CZ"/>
        </w:rPr>
        <w:t>stanoví povinnosti dodavatele</w:t>
      </w:r>
      <w:r w:rsidR="00D51C84">
        <w:rPr>
          <w:lang w:val="cs-CZ"/>
        </w:rPr>
        <w:t>/obchodníka</w:t>
      </w:r>
      <w:r w:rsidR="006B0B4F">
        <w:rPr>
          <w:lang w:val="cs-CZ"/>
        </w:rPr>
        <w:t>. Těmi</w:t>
      </w:r>
      <w:r w:rsidR="000A4CCD">
        <w:rPr>
          <w:lang w:val="cs-CZ"/>
        </w:rPr>
        <w:t xml:space="preserve"> jsou</w:t>
      </w:r>
      <w:r w:rsidR="008C3B76" w:rsidRPr="0060252C">
        <w:rPr>
          <w:lang w:val="cs-CZ"/>
        </w:rPr>
        <w:t xml:space="preserve"> </w:t>
      </w:r>
      <w:r w:rsidR="008C3B76">
        <w:rPr>
          <w:lang w:val="cs-CZ"/>
        </w:rPr>
        <w:t>zejména</w:t>
      </w:r>
      <w:r w:rsidR="0060252C" w:rsidRPr="0060252C">
        <w:rPr>
          <w:lang w:val="cs-CZ"/>
        </w:rPr>
        <w:t xml:space="preserve"> </w:t>
      </w:r>
      <w:r w:rsidR="006B0B4F">
        <w:rPr>
          <w:lang w:val="cs-CZ"/>
        </w:rPr>
        <w:t>povinnost</w:t>
      </w:r>
      <w:r w:rsidR="007F11B5">
        <w:rPr>
          <w:lang w:val="cs-CZ"/>
        </w:rPr>
        <w:t xml:space="preserve"> </w:t>
      </w:r>
      <w:r w:rsidR="00EE3B70">
        <w:rPr>
          <w:lang w:val="cs-CZ"/>
        </w:rPr>
        <w:t>dodržování stanovených postupů</w:t>
      </w:r>
      <w:r w:rsidR="0060252C" w:rsidRPr="0060252C">
        <w:rPr>
          <w:lang w:val="cs-CZ"/>
        </w:rPr>
        <w:t>,</w:t>
      </w:r>
      <w:r w:rsidR="006B0B4F">
        <w:rPr>
          <w:lang w:val="cs-CZ"/>
        </w:rPr>
        <w:t xml:space="preserve"> právo</w:t>
      </w:r>
      <w:r w:rsidR="0060252C" w:rsidRPr="0060252C">
        <w:rPr>
          <w:lang w:val="cs-CZ"/>
        </w:rPr>
        <w:t xml:space="preserve"> jmenování </w:t>
      </w:r>
      <w:r w:rsidR="008C3B76">
        <w:rPr>
          <w:lang w:val="cs-CZ"/>
        </w:rPr>
        <w:t xml:space="preserve">dílčích </w:t>
      </w:r>
      <w:r w:rsidR="006B0B4F">
        <w:rPr>
          <w:lang w:val="cs-CZ"/>
        </w:rPr>
        <w:t xml:space="preserve">zpracovatelů, povinnost </w:t>
      </w:r>
      <w:r w:rsidR="0060252C" w:rsidRPr="0060252C">
        <w:rPr>
          <w:lang w:val="cs-CZ"/>
        </w:rPr>
        <w:t>zachová</w:t>
      </w:r>
      <w:r w:rsidR="006B0B4F">
        <w:rPr>
          <w:lang w:val="cs-CZ"/>
        </w:rPr>
        <w:t>vá</w:t>
      </w:r>
      <w:r w:rsidR="0060252C" w:rsidRPr="0060252C">
        <w:rPr>
          <w:lang w:val="cs-CZ"/>
        </w:rPr>
        <w:t xml:space="preserve">ní mlčenlivosti, </w:t>
      </w:r>
      <w:r w:rsidR="006B0B4F">
        <w:rPr>
          <w:lang w:val="cs-CZ"/>
        </w:rPr>
        <w:t>povinnost vra</w:t>
      </w:r>
      <w:r w:rsidR="0060252C" w:rsidRPr="0060252C">
        <w:rPr>
          <w:lang w:val="cs-CZ"/>
        </w:rPr>
        <w:t xml:space="preserve">cení a </w:t>
      </w:r>
      <w:r w:rsidR="008C3B76">
        <w:rPr>
          <w:lang w:val="cs-CZ"/>
        </w:rPr>
        <w:t>skartace</w:t>
      </w:r>
      <w:r w:rsidR="0060252C" w:rsidRPr="0060252C">
        <w:rPr>
          <w:lang w:val="cs-CZ"/>
        </w:rPr>
        <w:t xml:space="preserve"> osobních údajů</w:t>
      </w:r>
      <w:r w:rsidR="00AD12BC">
        <w:rPr>
          <w:lang w:val="cs-CZ"/>
        </w:rPr>
        <w:t xml:space="preserve"> a dokumentů, technickoorganizační</w:t>
      </w:r>
      <w:r w:rsidR="0060252C" w:rsidRPr="0060252C">
        <w:rPr>
          <w:lang w:val="cs-CZ"/>
        </w:rPr>
        <w:t xml:space="preserve"> </w:t>
      </w:r>
      <w:r w:rsidR="00CB1313" w:rsidRPr="0060252C">
        <w:rPr>
          <w:lang w:val="cs-CZ"/>
        </w:rPr>
        <w:t>opatření</w:t>
      </w:r>
      <w:r w:rsidR="00CB1313">
        <w:rPr>
          <w:lang w:val="cs-CZ"/>
        </w:rPr>
        <w:t xml:space="preserve"> v oblasti</w:t>
      </w:r>
      <w:r w:rsidR="00CB1313" w:rsidRPr="0060252C">
        <w:rPr>
          <w:lang w:val="cs-CZ"/>
        </w:rPr>
        <w:t xml:space="preserve"> </w:t>
      </w:r>
      <w:r w:rsidR="0060252C" w:rsidRPr="0060252C">
        <w:rPr>
          <w:lang w:val="cs-CZ"/>
        </w:rPr>
        <w:t>z</w:t>
      </w:r>
      <w:r w:rsidR="00CB1313">
        <w:rPr>
          <w:lang w:val="cs-CZ"/>
        </w:rPr>
        <w:t>ab</w:t>
      </w:r>
      <w:r w:rsidR="0060252C" w:rsidRPr="0060252C">
        <w:rPr>
          <w:lang w:val="cs-CZ"/>
        </w:rPr>
        <w:t>e</w:t>
      </w:r>
      <w:r w:rsidR="00CB1313">
        <w:rPr>
          <w:lang w:val="cs-CZ"/>
        </w:rPr>
        <w:t>zpečení</w:t>
      </w:r>
      <w:r w:rsidR="00677AA1">
        <w:rPr>
          <w:lang w:val="cs-CZ"/>
        </w:rPr>
        <w:t>/bezpečnostních opatření</w:t>
      </w:r>
      <w:r w:rsidR="00CB1313">
        <w:rPr>
          <w:lang w:val="cs-CZ"/>
        </w:rPr>
        <w:t>,</w:t>
      </w:r>
      <w:r w:rsidR="00F56393">
        <w:rPr>
          <w:lang w:val="cs-CZ"/>
        </w:rPr>
        <w:t xml:space="preserve"> </w:t>
      </w:r>
      <w:r w:rsidR="00C6176A">
        <w:rPr>
          <w:lang w:val="cs-CZ"/>
        </w:rPr>
        <w:t xml:space="preserve">oznamovací povinnost pro případy </w:t>
      </w:r>
      <w:r w:rsidR="0060252C" w:rsidRPr="0060252C">
        <w:rPr>
          <w:lang w:val="cs-CZ"/>
        </w:rPr>
        <w:t>porušení</w:t>
      </w:r>
      <w:r w:rsidR="006D572B">
        <w:rPr>
          <w:lang w:val="cs-CZ"/>
        </w:rPr>
        <w:t xml:space="preserve"> platných předpisů</w:t>
      </w:r>
      <w:r w:rsidR="0060252C" w:rsidRPr="0060252C">
        <w:rPr>
          <w:lang w:val="cs-CZ"/>
        </w:rPr>
        <w:t xml:space="preserve">, </w:t>
      </w:r>
      <w:r w:rsidR="00C04DB8" w:rsidRPr="00190D39">
        <w:rPr>
          <w:lang w:val="cs-CZ"/>
        </w:rPr>
        <w:t>práv subjektů údajů a</w:t>
      </w:r>
      <w:r w:rsidR="00C04DB8">
        <w:rPr>
          <w:color w:val="FF0000"/>
          <w:lang w:val="cs-CZ"/>
        </w:rPr>
        <w:t xml:space="preserve"> </w:t>
      </w:r>
      <w:r w:rsidR="00C04DB8" w:rsidRPr="000039F9">
        <w:rPr>
          <w:lang w:val="cs-CZ"/>
        </w:rPr>
        <w:t>audit</w:t>
      </w:r>
      <w:r w:rsidR="00A41153">
        <w:rPr>
          <w:lang w:val="cs-CZ"/>
        </w:rPr>
        <w:t>u</w:t>
      </w:r>
      <w:r w:rsidR="00C04DB8" w:rsidRPr="000039F9">
        <w:rPr>
          <w:lang w:val="cs-CZ"/>
        </w:rPr>
        <w:t xml:space="preserve"> ochrany osobních dat </w:t>
      </w:r>
    </w:p>
    <w:p w:rsidR="0079000A" w:rsidRPr="00E175E6" w:rsidRDefault="00C81FAA">
      <w:pPr>
        <w:pStyle w:val="Nadpis2"/>
        <w:numPr>
          <w:ilvl w:val="1"/>
          <w:numId w:val="11"/>
        </w:numPr>
        <w:tabs>
          <w:tab w:val="left" w:pos="701"/>
          <w:tab w:val="left" w:pos="702"/>
        </w:tabs>
        <w:spacing w:before="209" w:line="237" w:lineRule="auto"/>
        <w:ind w:left="701" w:right="1117" w:hanging="577"/>
        <w:rPr>
          <w:color w:val="0987BE"/>
          <w:lang w:val="cs-CZ"/>
        </w:rPr>
      </w:pPr>
      <w:r>
        <w:rPr>
          <w:color w:val="0987BE"/>
          <w:lang w:val="cs-CZ"/>
        </w:rPr>
        <w:t>Prevence praní špinavých peněz, financování terorismu, porušování sankcí nebo nezákonných činností</w:t>
      </w:r>
    </w:p>
    <w:p w:rsidR="0079000A" w:rsidRPr="00E175E6" w:rsidRDefault="0060252C" w:rsidP="00145E44">
      <w:pPr>
        <w:pStyle w:val="Zkladntext"/>
        <w:spacing w:before="158"/>
        <w:ind w:left="125" w:right="209"/>
        <w:jc w:val="both"/>
        <w:rPr>
          <w:lang w:val="cs-CZ"/>
        </w:rPr>
      </w:pPr>
      <w:r w:rsidRPr="0060252C">
        <w:rPr>
          <w:lang w:val="cs-CZ"/>
        </w:rPr>
        <w:t>Skupina Allianz se plně angažuje v mezinárodním boj</w:t>
      </w:r>
      <w:r w:rsidR="00AC5E25">
        <w:rPr>
          <w:lang w:val="cs-CZ"/>
        </w:rPr>
        <w:t xml:space="preserve">i proti praní špinavých peněz, </w:t>
      </w:r>
      <w:r w:rsidR="00757C47">
        <w:rPr>
          <w:lang w:val="cs-CZ"/>
        </w:rPr>
        <w:t xml:space="preserve">proti </w:t>
      </w:r>
      <w:r w:rsidRPr="0060252C">
        <w:rPr>
          <w:lang w:val="cs-CZ"/>
        </w:rPr>
        <w:t>financování terorismu</w:t>
      </w:r>
      <w:r w:rsidR="00CB1313">
        <w:rPr>
          <w:lang w:val="cs-CZ"/>
        </w:rPr>
        <w:t xml:space="preserve">, jakož i v zajištění souladu se zásadami uplatňování </w:t>
      </w:r>
      <w:r w:rsidRPr="0060252C">
        <w:rPr>
          <w:lang w:val="cs-CZ"/>
        </w:rPr>
        <w:t>a dodržování platných sankčních režimů. Dodavatelé</w:t>
      </w:r>
      <w:r w:rsidR="00AC5E25">
        <w:rPr>
          <w:lang w:val="cs-CZ"/>
        </w:rPr>
        <w:t xml:space="preserve">/obchodní zástupci ve skupině </w:t>
      </w:r>
      <w:proofErr w:type="spellStart"/>
      <w:r w:rsidR="00AC5E25">
        <w:rPr>
          <w:lang w:val="cs-CZ"/>
        </w:rPr>
        <w:t>Skupině</w:t>
      </w:r>
      <w:proofErr w:type="spellEnd"/>
      <w:r w:rsidRPr="0060252C">
        <w:rPr>
          <w:lang w:val="cs-CZ"/>
        </w:rPr>
        <w:t xml:space="preserve"> </w:t>
      </w:r>
      <w:proofErr w:type="spellStart"/>
      <w:r w:rsidRPr="0060252C">
        <w:rPr>
          <w:lang w:val="cs-CZ"/>
        </w:rPr>
        <w:t>Allianz</w:t>
      </w:r>
      <w:proofErr w:type="spellEnd"/>
      <w:r w:rsidRPr="0060252C">
        <w:rPr>
          <w:lang w:val="cs-CZ"/>
        </w:rPr>
        <w:t xml:space="preserve"> </w:t>
      </w:r>
      <w:r w:rsidR="00AC5E25">
        <w:rPr>
          <w:lang w:val="cs-CZ"/>
        </w:rPr>
        <w:t xml:space="preserve">se nesmějí </w:t>
      </w:r>
      <w:r w:rsidRPr="0060252C">
        <w:rPr>
          <w:lang w:val="cs-CZ"/>
        </w:rPr>
        <w:t xml:space="preserve">podílet na žádné činnosti, která porušuje </w:t>
      </w:r>
      <w:r w:rsidR="00AC5E25">
        <w:rPr>
          <w:lang w:val="cs-CZ"/>
        </w:rPr>
        <w:t>nebo obchází platné zákony platné v oblasti</w:t>
      </w:r>
      <w:r w:rsidRPr="0060252C">
        <w:rPr>
          <w:lang w:val="cs-CZ"/>
        </w:rPr>
        <w:t xml:space="preserve"> praní špinavých peněz nebo</w:t>
      </w:r>
      <w:r w:rsidR="00AC5E25">
        <w:rPr>
          <w:lang w:val="cs-CZ"/>
        </w:rPr>
        <w:t xml:space="preserve"> v oblasti</w:t>
      </w:r>
      <w:r w:rsidRPr="0060252C">
        <w:rPr>
          <w:lang w:val="cs-CZ"/>
        </w:rPr>
        <w:t xml:space="preserve"> financování terorismu, </w:t>
      </w:r>
      <w:r w:rsidR="00886B1B">
        <w:rPr>
          <w:lang w:val="cs-CZ"/>
        </w:rPr>
        <w:t xml:space="preserve">jakož i </w:t>
      </w:r>
      <w:r w:rsidRPr="0060252C">
        <w:rPr>
          <w:lang w:val="cs-CZ"/>
        </w:rPr>
        <w:t>platné sankce</w:t>
      </w:r>
      <w:r w:rsidR="00886B1B">
        <w:rPr>
          <w:lang w:val="cs-CZ"/>
        </w:rPr>
        <w:t>. Rovněž tak se nesmějí angažovat v jakékoliv činnosti,</w:t>
      </w:r>
      <w:r w:rsidRPr="0060252C">
        <w:rPr>
          <w:lang w:val="cs-CZ"/>
        </w:rPr>
        <w:t xml:space="preserve"> která by jinak mohla být </w:t>
      </w:r>
      <w:r w:rsidR="00D728F6">
        <w:rPr>
          <w:lang w:val="cs-CZ"/>
        </w:rPr>
        <w:t>vykládána jako nezákonná</w:t>
      </w:r>
      <w:r w:rsidRPr="0060252C">
        <w:rPr>
          <w:lang w:val="cs-CZ"/>
        </w:rPr>
        <w:t xml:space="preserve">, ani </w:t>
      </w:r>
      <w:r w:rsidR="00CB1313" w:rsidRPr="0060252C">
        <w:rPr>
          <w:lang w:val="cs-CZ"/>
        </w:rPr>
        <w:t xml:space="preserve">nesmějí </w:t>
      </w:r>
      <w:r w:rsidR="00022CBF">
        <w:rPr>
          <w:lang w:val="cs-CZ"/>
        </w:rPr>
        <w:t>podobné</w:t>
      </w:r>
      <w:r w:rsidR="00CB1313">
        <w:rPr>
          <w:lang w:val="cs-CZ"/>
        </w:rPr>
        <w:t xml:space="preserve"> aktivity </w:t>
      </w:r>
      <w:r w:rsidRPr="0060252C">
        <w:rPr>
          <w:lang w:val="cs-CZ"/>
        </w:rPr>
        <w:t>podporovat či tolerovat. Dodavatelé</w:t>
      </w:r>
      <w:r w:rsidR="00352840">
        <w:rPr>
          <w:lang w:val="cs-CZ"/>
        </w:rPr>
        <w:t>/Obchodníci</w:t>
      </w:r>
      <w:r w:rsidR="009D0184">
        <w:rPr>
          <w:lang w:val="cs-CZ"/>
        </w:rPr>
        <w:t xml:space="preserve"> se kromě toho</w:t>
      </w:r>
      <w:r w:rsidRPr="0060252C">
        <w:rPr>
          <w:lang w:val="cs-CZ"/>
        </w:rPr>
        <w:t xml:space="preserve"> nesm</w:t>
      </w:r>
      <w:r w:rsidR="00CB1313">
        <w:rPr>
          <w:lang w:val="cs-CZ"/>
        </w:rPr>
        <w:t>ěj</w:t>
      </w:r>
      <w:r w:rsidRPr="0060252C">
        <w:rPr>
          <w:lang w:val="cs-CZ"/>
        </w:rPr>
        <w:t>í zapoj</w:t>
      </w:r>
      <w:r w:rsidR="00CB1313">
        <w:rPr>
          <w:lang w:val="cs-CZ"/>
        </w:rPr>
        <w:t>ova</w:t>
      </w:r>
      <w:r w:rsidRPr="0060252C">
        <w:rPr>
          <w:lang w:val="cs-CZ"/>
        </w:rPr>
        <w:t>t do spolupráce s osobami, zeměmi nebo organizacemi, na které Rada bezpečnosti OSN nebo příslušná místní vláda uvalila sank</w:t>
      </w:r>
      <w:r w:rsidR="00E11B64">
        <w:rPr>
          <w:lang w:val="cs-CZ"/>
        </w:rPr>
        <w:t>ce. Dodavatelé/obchodníci</w:t>
      </w:r>
      <w:r w:rsidR="009D0184">
        <w:rPr>
          <w:lang w:val="cs-CZ"/>
        </w:rPr>
        <w:t xml:space="preserve"> se rovněž ani </w:t>
      </w:r>
      <w:r w:rsidRPr="0060252C">
        <w:rPr>
          <w:lang w:val="cs-CZ"/>
        </w:rPr>
        <w:t>nesm</w:t>
      </w:r>
      <w:r w:rsidR="001D3150">
        <w:rPr>
          <w:lang w:val="cs-CZ"/>
        </w:rPr>
        <w:t>ěj</w:t>
      </w:r>
      <w:r w:rsidRPr="0060252C">
        <w:rPr>
          <w:lang w:val="cs-CZ"/>
        </w:rPr>
        <w:t xml:space="preserve">í </w:t>
      </w:r>
      <w:r w:rsidR="006D572B">
        <w:rPr>
          <w:lang w:val="cs-CZ"/>
        </w:rPr>
        <w:t>žádným způsobem za</w:t>
      </w:r>
      <w:r w:rsidRPr="0060252C">
        <w:rPr>
          <w:lang w:val="cs-CZ"/>
        </w:rPr>
        <w:t xml:space="preserve">pojovat </w:t>
      </w:r>
      <w:r w:rsidR="006D572B">
        <w:rPr>
          <w:lang w:val="cs-CZ"/>
        </w:rPr>
        <w:t>do</w:t>
      </w:r>
      <w:r w:rsidRPr="0060252C">
        <w:rPr>
          <w:lang w:val="cs-CZ"/>
        </w:rPr>
        <w:t xml:space="preserve"> </w:t>
      </w:r>
      <w:r w:rsidR="00A84979">
        <w:rPr>
          <w:lang w:val="cs-CZ"/>
        </w:rPr>
        <w:t xml:space="preserve">jakékoliv </w:t>
      </w:r>
      <w:r w:rsidRPr="0060252C">
        <w:rPr>
          <w:lang w:val="cs-CZ"/>
        </w:rPr>
        <w:t>trestn</w:t>
      </w:r>
      <w:r w:rsidR="006D572B">
        <w:rPr>
          <w:lang w:val="cs-CZ"/>
        </w:rPr>
        <w:t>é</w:t>
      </w:r>
      <w:r w:rsidRPr="0060252C">
        <w:rPr>
          <w:lang w:val="cs-CZ"/>
        </w:rPr>
        <w:t xml:space="preserve"> činnost</w:t>
      </w:r>
      <w:r w:rsidR="006D572B">
        <w:rPr>
          <w:lang w:val="cs-CZ"/>
        </w:rPr>
        <w:t>i</w:t>
      </w:r>
      <w:r w:rsidR="008A196C" w:rsidRPr="00E175E6">
        <w:rPr>
          <w:lang w:val="cs-CZ"/>
        </w:rPr>
        <w:t>.</w:t>
      </w:r>
    </w:p>
    <w:p w:rsidR="0079000A" w:rsidRPr="006B7A67" w:rsidRDefault="00C81FAA">
      <w:pPr>
        <w:pStyle w:val="Nadpis2"/>
        <w:numPr>
          <w:ilvl w:val="1"/>
          <w:numId w:val="11"/>
        </w:numPr>
        <w:tabs>
          <w:tab w:val="left" w:pos="701"/>
          <w:tab w:val="left" w:pos="702"/>
        </w:tabs>
        <w:spacing w:before="196"/>
        <w:ind w:left="702" w:hanging="577"/>
        <w:rPr>
          <w:color w:val="FF0000"/>
          <w:lang w:val="cs-CZ"/>
        </w:rPr>
      </w:pPr>
      <w:r>
        <w:rPr>
          <w:color w:val="0987BE"/>
          <w:lang w:val="cs-CZ"/>
        </w:rPr>
        <w:t xml:space="preserve">Dodržování lidských práv a </w:t>
      </w:r>
      <w:r w:rsidR="003E7A6C">
        <w:rPr>
          <w:color w:val="0987BE"/>
          <w:lang w:val="cs-CZ"/>
        </w:rPr>
        <w:t>nulová diskriminace</w:t>
      </w:r>
    </w:p>
    <w:p w:rsidR="0079000A" w:rsidRPr="00E175E6" w:rsidRDefault="0060252C" w:rsidP="00145E44">
      <w:pPr>
        <w:pStyle w:val="Zkladntext"/>
        <w:spacing w:before="176"/>
        <w:ind w:left="125"/>
        <w:jc w:val="both"/>
        <w:rPr>
          <w:lang w:val="cs-CZ"/>
        </w:rPr>
      </w:pPr>
      <w:r w:rsidRPr="0060252C">
        <w:rPr>
          <w:lang w:val="cs-CZ"/>
        </w:rPr>
        <w:t>Skupina Allianz respektuje a podporuje dodržování mezinárodně uznávaných lidsk</w:t>
      </w:r>
      <w:r w:rsidR="001D3150">
        <w:rPr>
          <w:lang w:val="cs-CZ"/>
        </w:rPr>
        <w:t>ých práv</w:t>
      </w:r>
      <w:r w:rsidR="00EC3D4D">
        <w:rPr>
          <w:lang w:val="cs-CZ"/>
        </w:rPr>
        <w:t>,</w:t>
      </w:r>
      <w:r w:rsidRPr="0060252C">
        <w:rPr>
          <w:lang w:val="cs-CZ"/>
        </w:rPr>
        <w:t xml:space="preserve"> jak je stanoveno v</w:t>
      </w:r>
      <w:r w:rsidR="00D970AF">
        <w:rPr>
          <w:lang w:val="cs-CZ"/>
        </w:rPr>
        <w:t> </w:t>
      </w:r>
      <w:r w:rsidRPr="0060252C">
        <w:rPr>
          <w:lang w:val="cs-CZ"/>
        </w:rPr>
        <w:t>jejím</w:t>
      </w:r>
      <w:r w:rsidR="00D970AF">
        <w:rPr>
          <w:lang w:val="cs-CZ"/>
        </w:rPr>
        <w:t xml:space="preserve"> dokumentu</w:t>
      </w:r>
      <w:r w:rsidRPr="0060252C">
        <w:rPr>
          <w:lang w:val="cs-CZ"/>
        </w:rPr>
        <w:t xml:space="preserve"> </w:t>
      </w:r>
      <w:r w:rsidR="001D3150">
        <w:rPr>
          <w:lang w:val="cs-CZ"/>
        </w:rPr>
        <w:t>P</w:t>
      </w:r>
      <w:r w:rsidR="00D970AF">
        <w:rPr>
          <w:lang w:val="cs-CZ"/>
        </w:rPr>
        <w:t>řístup</w:t>
      </w:r>
      <w:r w:rsidRPr="0060252C">
        <w:rPr>
          <w:lang w:val="cs-CZ"/>
        </w:rPr>
        <w:t xml:space="preserve"> </w:t>
      </w:r>
      <w:r w:rsidR="001D3150">
        <w:rPr>
          <w:lang w:val="cs-CZ"/>
        </w:rPr>
        <w:t>k l</w:t>
      </w:r>
      <w:r w:rsidRPr="0060252C">
        <w:rPr>
          <w:lang w:val="cs-CZ"/>
        </w:rPr>
        <w:t>idsk</w:t>
      </w:r>
      <w:r w:rsidR="001D3150">
        <w:rPr>
          <w:lang w:val="cs-CZ"/>
        </w:rPr>
        <w:t>ým</w:t>
      </w:r>
      <w:r w:rsidRPr="0060252C">
        <w:rPr>
          <w:lang w:val="cs-CZ"/>
        </w:rPr>
        <w:t xml:space="preserve"> práv</w:t>
      </w:r>
      <w:r w:rsidR="001D3150">
        <w:rPr>
          <w:lang w:val="cs-CZ"/>
        </w:rPr>
        <w:t>ům</w:t>
      </w:r>
      <w:r w:rsidRPr="0060252C">
        <w:rPr>
          <w:lang w:val="cs-CZ"/>
        </w:rPr>
        <w:t>, jakožto součást</w:t>
      </w:r>
      <w:r w:rsidR="001D3150">
        <w:rPr>
          <w:lang w:val="cs-CZ"/>
        </w:rPr>
        <w:t>i</w:t>
      </w:r>
      <w:r w:rsidRPr="0060252C">
        <w:rPr>
          <w:lang w:val="cs-CZ"/>
        </w:rPr>
        <w:t xml:space="preserve"> </w:t>
      </w:r>
      <w:r w:rsidR="001D3150">
        <w:rPr>
          <w:lang w:val="cs-CZ"/>
        </w:rPr>
        <w:t>jejího</w:t>
      </w:r>
      <w:r w:rsidRPr="0060252C">
        <w:rPr>
          <w:lang w:val="cs-CZ"/>
        </w:rPr>
        <w:t xml:space="preserve"> veřejně dostupného dokumentu</w:t>
      </w:r>
      <w:r w:rsidR="000A4171">
        <w:rPr>
          <w:lang w:val="cs-CZ"/>
        </w:rPr>
        <w:t xml:space="preserve"> známého pod názvem</w:t>
      </w:r>
      <w:r w:rsidRPr="0060252C">
        <w:rPr>
          <w:lang w:val="cs-CZ"/>
        </w:rPr>
        <w:t xml:space="preserve"> </w:t>
      </w:r>
      <w:hyperlink r:id="rId15">
        <w:r>
          <w:rPr>
            <w:color w:val="003781"/>
            <w:u w:val="single" w:color="003781"/>
            <w:lang w:val="cs-CZ"/>
          </w:rPr>
          <w:t>Integrační rámec ESG</w:t>
        </w:r>
      </w:hyperlink>
      <w:r w:rsidRPr="0060252C">
        <w:rPr>
          <w:lang w:val="cs-CZ"/>
        </w:rPr>
        <w:t xml:space="preserve">. Skupina Allianz očekává, že každý </w:t>
      </w:r>
      <w:r w:rsidR="001D3150">
        <w:rPr>
          <w:lang w:val="cs-CZ"/>
        </w:rPr>
        <w:t>d</w:t>
      </w:r>
      <w:r w:rsidRPr="0060252C">
        <w:rPr>
          <w:lang w:val="cs-CZ"/>
        </w:rPr>
        <w:t>odavatel</w:t>
      </w:r>
      <w:r w:rsidR="00EF2781">
        <w:rPr>
          <w:lang w:val="cs-CZ"/>
        </w:rPr>
        <w:t>/obchodník</w:t>
      </w:r>
      <w:r w:rsidRPr="0060252C">
        <w:rPr>
          <w:lang w:val="cs-CZ"/>
        </w:rPr>
        <w:t xml:space="preserve"> bude </w:t>
      </w:r>
      <w:r w:rsidR="001C3F2E">
        <w:rPr>
          <w:lang w:val="cs-CZ"/>
        </w:rPr>
        <w:t>formou</w:t>
      </w:r>
      <w:r w:rsidR="001C3F2E" w:rsidRPr="0060252C">
        <w:rPr>
          <w:lang w:val="cs-CZ"/>
        </w:rPr>
        <w:t xml:space="preserve"> svého jednání a prostřednictvím spolupráce s vládami zemí, v nichž působí</w:t>
      </w:r>
      <w:r w:rsidR="004B20F2">
        <w:rPr>
          <w:lang w:val="cs-CZ"/>
        </w:rPr>
        <w:t>,</w:t>
      </w:r>
      <w:r w:rsidR="001C3F2E">
        <w:rPr>
          <w:lang w:val="cs-CZ"/>
        </w:rPr>
        <w:t xml:space="preserve"> </w:t>
      </w:r>
      <w:r w:rsidRPr="0060252C">
        <w:rPr>
          <w:lang w:val="cs-CZ"/>
        </w:rPr>
        <w:t>hrát konstruktivní roli a přispívat k prosazování respektu k lidsk</w:t>
      </w:r>
      <w:r w:rsidR="001D3150">
        <w:rPr>
          <w:lang w:val="cs-CZ"/>
        </w:rPr>
        <w:t>ým</w:t>
      </w:r>
      <w:r w:rsidRPr="0060252C">
        <w:rPr>
          <w:lang w:val="cs-CZ"/>
        </w:rPr>
        <w:t xml:space="preserve"> práv</w:t>
      </w:r>
      <w:r w:rsidR="001D3150">
        <w:rPr>
          <w:lang w:val="cs-CZ"/>
        </w:rPr>
        <w:t>ům</w:t>
      </w:r>
      <w:r w:rsidR="001C3F2E">
        <w:rPr>
          <w:lang w:val="cs-CZ"/>
        </w:rPr>
        <w:t>.</w:t>
      </w:r>
    </w:p>
    <w:p w:rsidR="0079000A" w:rsidRPr="00E175E6" w:rsidRDefault="00191BE5" w:rsidP="005A0747">
      <w:pPr>
        <w:pStyle w:val="Zkladntext"/>
        <w:spacing w:before="112" w:line="242" w:lineRule="auto"/>
        <w:ind w:left="125" w:right="260"/>
        <w:jc w:val="both"/>
        <w:rPr>
          <w:lang w:val="cs-CZ"/>
        </w:rPr>
      </w:pPr>
      <w:r>
        <w:rPr>
          <w:lang w:val="cs-CZ"/>
        </w:rPr>
        <w:t>Dodavatelé</w:t>
      </w:r>
      <w:r w:rsidR="003B3AD0">
        <w:rPr>
          <w:lang w:val="cs-CZ"/>
        </w:rPr>
        <w:t>/obchodníci jsou povinni</w:t>
      </w:r>
      <w:r w:rsidR="000C05C8">
        <w:rPr>
          <w:lang w:val="cs-CZ"/>
        </w:rPr>
        <w:t xml:space="preserve"> vytvářet</w:t>
      </w:r>
      <w:r w:rsidR="009C4D10">
        <w:rPr>
          <w:lang w:val="cs-CZ"/>
        </w:rPr>
        <w:t xml:space="preserve"> pracovní prostředí</w:t>
      </w:r>
      <w:r w:rsidR="0060252C" w:rsidRPr="0060252C">
        <w:rPr>
          <w:lang w:val="cs-CZ"/>
        </w:rPr>
        <w:t xml:space="preserve"> bez tvrdého a/nebo nelidského či diskriminačního zacházení nebo h</w:t>
      </w:r>
      <w:r w:rsidR="00A20E98">
        <w:rPr>
          <w:lang w:val="cs-CZ"/>
        </w:rPr>
        <w:t>rozby takového zacházení, bez</w:t>
      </w:r>
      <w:r w:rsidR="0060252C" w:rsidRPr="0060252C">
        <w:rPr>
          <w:lang w:val="cs-CZ"/>
        </w:rPr>
        <w:t xml:space="preserve"> jakého</w:t>
      </w:r>
      <w:r w:rsidR="001C73C4">
        <w:rPr>
          <w:lang w:val="cs-CZ"/>
        </w:rPr>
        <w:t xml:space="preserve">koliv </w:t>
      </w:r>
      <w:r w:rsidR="0060252C" w:rsidRPr="0060252C">
        <w:rPr>
          <w:lang w:val="cs-CZ"/>
        </w:rPr>
        <w:t xml:space="preserve">sexuálního obtěžování, sexuálního zneužívání, tělesných trestů nebo jiných donucovacích opatření, která ohrožují </w:t>
      </w:r>
      <w:r w:rsidR="00B45D01">
        <w:rPr>
          <w:lang w:val="cs-CZ"/>
        </w:rPr>
        <w:t>tělesnou</w:t>
      </w:r>
      <w:r w:rsidR="0060252C" w:rsidRPr="0060252C">
        <w:rPr>
          <w:lang w:val="cs-CZ"/>
        </w:rPr>
        <w:t xml:space="preserve"> nebo duševní integritu jednotlivce. Skupina Allianz dále očekává, že všichni Dodavatelé</w:t>
      </w:r>
      <w:r w:rsidR="001032A1">
        <w:rPr>
          <w:lang w:val="cs-CZ"/>
        </w:rPr>
        <w:t>/Obchodní</w:t>
      </w:r>
      <w:r w:rsidR="000138BC">
        <w:rPr>
          <w:lang w:val="cs-CZ"/>
        </w:rPr>
        <w:t xml:space="preserve">ci </w:t>
      </w:r>
      <w:r w:rsidR="0060252C" w:rsidRPr="0060252C">
        <w:rPr>
          <w:lang w:val="cs-CZ"/>
        </w:rPr>
        <w:lastRenderedPageBreak/>
        <w:t xml:space="preserve">budou </w:t>
      </w:r>
      <w:r w:rsidR="001D3150">
        <w:rPr>
          <w:lang w:val="cs-CZ"/>
        </w:rPr>
        <w:t>do</w:t>
      </w:r>
      <w:r w:rsidR="0060252C" w:rsidRPr="0060252C">
        <w:rPr>
          <w:lang w:val="cs-CZ"/>
        </w:rPr>
        <w:t>sah</w:t>
      </w:r>
      <w:r w:rsidR="001D3150">
        <w:rPr>
          <w:lang w:val="cs-CZ"/>
        </w:rPr>
        <w:t>ov</w:t>
      </w:r>
      <w:r w:rsidR="0060252C" w:rsidRPr="0060252C">
        <w:rPr>
          <w:lang w:val="cs-CZ"/>
        </w:rPr>
        <w:t xml:space="preserve">at </w:t>
      </w:r>
      <w:r w:rsidR="00B45D01">
        <w:rPr>
          <w:lang w:val="cs-CZ"/>
        </w:rPr>
        <w:t xml:space="preserve">výsledků jdoucích </w:t>
      </w:r>
      <w:r w:rsidR="001D3150">
        <w:rPr>
          <w:lang w:val="cs-CZ"/>
        </w:rPr>
        <w:t>nad ráme</w:t>
      </w:r>
      <w:r w:rsidR="00C535C3">
        <w:rPr>
          <w:lang w:val="cs-CZ"/>
        </w:rPr>
        <w:t>c těchto základních požadavků. B</w:t>
      </w:r>
      <w:r w:rsidR="001D3150">
        <w:rPr>
          <w:lang w:val="cs-CZ"/>
        </w:rPr>
        <w:t xml:space="preserve">udou </w:t>
      </w:r>
      <w:r w:rsidR="0060252C" w:rsidRPr="0060252C">
        <w:rPr>
          <w:lang w:val="cs-CZ"/>
        </w:rPr>
        <w:t>aktivně zajišťovat, aby se tyto praktiky moderního otroctví v rámci jejich podnik</w:t>
      </w:r>
      <w:r w:rsidR="00B45D01">
        <w:rPr>
          <w:lang w:val="cs-CZ"/>
        </w:rPr>
        <w:t>atelské činnosti</w:t>
      </w:r>
      <w:r w:rsidR="000E3412">
        <w:rPr>
          <w:lang w:val="cs-CZ"/>
        </w:rPr>
        <w:t xml:space="preserve"> </w:t>
      </w:r>
      <w:r w:rsidR="0060252C" w:rsidRPr="0060252C">
        <w:rPr>
          <w:lang w:val="cs-CZ"/>
        </w:rPr>
        <w:t>nevyskytovaly</w:t>
      </w:r>
      <w:r w:rsidR="008A196C" w:rsidRPr="00E175E6">
        <w:rPr>
          <w:lang w:val="cs-CZ"/>
        </w:rPr>
        <w:t>.</w:t>
      </w:r>
    </w:p>
    <w:p w:rsidR="0079000A" w:rsidRPr="00E175E6" w:rsidRDefault="004D686F" w:rsidP="005A0747">
      <w:pPr>
        <w:pStyle w:val="Zkladntext"/>
        <w:spacing w:before="116"/>
        <w:ind w:left="125"/>
        <w:jc w:val="both"/>
        <w:rPr>
          <w:lang w:val="cs-CZ"/>
        </w:rPr>
      </w:pPr>
      <w:r>
        <w:rPr>
          <w:lang w:val="cs-CZ"/>
        </w:rPr>
        <w:t>V této souvislosti odkazujeme na</w:t>
      </w:r>
      <w:r w:rsidR="008A196C" w:rsidRPr="00E175E6">
        <w:rPr>
          <w:lang w:val="cs-CZ"/>
        </w:rPr>
        <w:t xml:space="preserve"> </w:t>
      </w:r>
      <w:r w:rsidR="00C81FAA">
        <w:rPr>
          <w:lang w:val="cs-CZ"/>
        </w:rPr>
        <w:t>oddíl</w:t>
      </w:r>
      <w:r w:rsidR="008A196C" w:rsidRPr="00E175E6">
        <w:rPr>
          <w:lang w:val="cs-CZ"/>
        </w:rPr>
        <w:t xml:space="preserve"> 4. </w:t>
      </w:r>
      <w:r w:rsidR="00B648B7">
        <w:rPr>
          <w:lang w:val="cs-CZ"/>
        </w:rPr>
        <w:t>„</w:t>
      </w:r>
      <w:r w:rsidR="00C81FAA">
        <w:rPr>
          <w:lang w:val="cs-CZ"/>
        </w:rPr>
        <w:t>Referenční normy</w:t>
      </w:r>
      <w:r w:rsidR="00B648B7">
        <w:rPr>
          <w:lang w:val="cs-CZ"/>
        </w:rPr>
        <w:t>“</w:t>
      </w:r>
      <w:r w:rsidR="008A196C" w:rsidRPr="00E175E6">
        <w:rPr>
          <w:lang w:val="cs-CZ"/>
        </w:rPr>
        <w:t>.</w:t>
      </w:r>
    </w:p>
    <w:p w:rsidR="0079000A" w:rsidRPr="00E175E6" w:rsidRDefault="0079000A">
      <w:pPr>
        <w:rPr>
          <w:lang w:val="cs-CZ"/>
        </w:rPr>
        <w:sectPr w:rsidR="0079000A" w:rsidRPr="00E175E6">
          <w:pgSz w:w="11910" w:h="16840"/>
          <w:pgMar w:top="1560" w:right="680" w:bottom="960" w:left="740" w:header="616" w:footer="778" w:gutter="0"/>
          <w:cols w:space="708"/>
        </w:sectPr>
      </w:pPr>
    </w:p>
    <w:p w:rsidR="0079000A" w:rsidRPr="00AE1125" w:rsidRDefault="00417A70">
      <w:pPr>
        <w:pStyle w:val="Nadpis2"/>
        <w:numPr>
          <w:ilvl w:val="1"/>
          <w:numId w:val="11"/>
        </w:numPr>
        <w:tabs>
          <w:tab w:val="left" w:pos="701"/>
          <w:tab w:val="left" w:pos="702"/>
        </w:tabs>
        <w:spacing w:before="99"/>
        <w:ind w:left="702" w:hanging="577"/>
        <w:rPr>
          <w:color w:val="0987BE"/>
          <w:lang w:val="cs-CZ"/>
        </w:rPr>
      </w:pPr>
      <w:r w:rsidRPr="00AE1125">
        <w:rPr>
          <w:color w:val="0987BE"/>
          <w:lang w:val="cs-CZ"/>
        </w:rPr>
        <w:lastRenderedPageBreak/>
        <w:t>Svoboda sdružování a kolektivní vyjednávání</w:t>
      </w:r>
    </w:p>
    <w:p w:rsidR="0079000A" w:rsidRPr="00824B04" w:rsidRDefault="00191BE5" w:rsidP="004712C2">
      <w:pPr>
        <w:pStyle w:val="Zkladntext"/>
        <w:spacing w:before="159"/>
        <w:ind w:left="125" w:right="182"/>
        <w:jc w:val="both"/>
        <w:rPr>
          <w:lang w:val="cs-CZ"/>
        </w:rPr>
      </w:pPr>
      <w:r w:rsidRPr="00824B04">
        <w:rPr>
          <w:lang w:val="cs-CZ"/>
        </w:rPr>
        <w:t>Dodavatelé</w:t>
      </w:r>
      <w:r w:rsidR="009C4A68" w:rsidRPr="00824B04">
        <w:rPr>
          <w:lang w:val="cs-CZ"/>
        </w:rPr>
        <w:t>/Obchodníci</w:t>
      </w:r>
      <w:r w:rsidRPr="00824B04">
        <w:rPr>
          <w:lang w:val="cs-CZ"/>
        </w:rPr>
        <w:t xml:space="preserve"> musejí</w:t>
      </w:r>
      <w:r w:rsidR="00DC4E2A" w:rsidRPr="00824B04">
        <w:rPr>
          <w:lang w:val="cs-CZ"/>
        </w:rPr>
        <w:t xml:space="preserve"> respektovat práva </w:t>
      </w:r>
      <w:r w:rsidR="001C44B1" w:rsidRPr="00824B04">
        <w:rPr>
          <w:lang w:val="cs-CZ"/>
        </w:rPr>
        <w:t>svých zaměstnanců</w:t>
      </w:r>
      <w:r w:rsidR="00DC4E2A" w:rsidRPr="00824B04">
        <w:rPr>
          <w:lang w:val="cs-CZ"/>
        </w:rPr>
        <w:t xml:space="preserve"> na </w:t>
      </w:r>
      <w:r w:rsidR="00AE1125" w:rsidRPr="00824B04">
        <w:rPr>
          <w:lang w:val="cs-CZ"/>
        </w:rPr>
        <w:t>s</w:t>
      </w:r>
      <w:r w:rsidR="00DC4E2A" w:rsidRPr="00824B04">
        <w:rPr>
          <w:lang w:val="cs-CZ"/>
        </w:rPr>
        <w:t>vobod</w:t>
      </w:r>
      <w:r w:rsidR="00AE1125" w:rsidRPr="00824B04">
        <w:rPr>
          <w:lang w:val="cs-CZ"/>
        </w:rPr>
        <w:t>u</w:t>
      </w:r>
      <w:r w:rsidR="00DC4E2A" w:rsidRPr="00824B04">
        <w:rPr>
          <w:lang w:val="cs-CZ"/>
        </w:rPr>
        <w:t xml:space="preserve"> sdružování a kolektivní vyjednávání v souladu s</w:t>
      </w:r>
      <w:r w:rsidR="00AE1125" w:rsidRPr="00824B04">
        <w:rPr>
          <w:lang w:val="cs-CZ"/>
        </w:rPr>
        <w:t xml:space="preserve"> místně </w:t>
      </w:r>
      <w:r w:rsidR="00DC4E2A" w:rsidRPr="00824B04">
        <w:rPr>
          <w:lang w:val="cs-CZ"/>
        </w:rPr>
        <w:t xml:space="preserve">platnými zákony a předpisy. Skupina </w:t>
      </w:r>
      <w:proofErr w:type="spellStart"/>
      <w:r w:rsidR="00DC4E2A" w:rsidRPr="00824B04">
        <w:rPr>
          <w:lang w:val="cs-CZ"/>
        </w:rPr>
        <w:t>Allianz</w:t>
      </w:r>
      <w:proofErr w:type="spellEnd"/>
      <w:r w:rsidR="00DC4E2A" w:rsidRPr="00824B04">
        <w:rPr>
          <w:lang w:val="cs-CZ"/>
        </w:rPr>
        <w:t xml:space="preserve"> očekává, že dodavatelé</w:t>
      </w:r>
      <w:r w:rsidR="00AC5009" w:rsidRPr="00824B04">
        <w:rPr>
          <w:lang w:val="cs-CZ"/>
        </w:rPr>
        <w:t>/Obchodníci</w:t>
      </w:r>
      <w:r w:rsidR="00DC4E2A" w:rsidRPr="00824B04">
        <w:rPr>
          <w:lang w:val="cs-CZ"/>
        </w:rPr>
        <w:t xml:space="preserve"> bu</w:t>
      </w:r>
      <w:r w:rsidR="005E297E">
        <w:rPr>
          <w:lang w:val="cs-CZ"/>
        </w:rPr>
        <w:t>dou</w:t>
      </w:r>
      <w:r w:rsidR="00EE24C2" w:rsidRPr="00824B04">
        <w:rPr>
          <w:lang w:val="cs-CZ"/>
        </w:rPr>
        <w:t xml:space="preserve"> </w:t>
      </w:r>
      <w:r w:rsidR="00AC5009" w:rsidRPr="00824B04">
        <w:rPr>
          <w:lang w:val="cs-CZ"/>
        </w:rPr>
        <w:t xml:space="preserve">respektovat práva </w:t>
      </w:r>
      <w:r w:rsidR="00DE7348" w:rsidRPr="00824B04">
        <w:rPr>
          <w:lang w:val="cs-CZ"/>
        </w:rPr>
        <w:t xml:space="preserve">svých </w:t>
      </w:r>
      <w:r w:rsidR="00AC5009" w:rsidRPr="00824B04">
        <w:rPr>
          <w:lang w:val="cs-CZ"/>
        </w:rPr>
        <w:t>spolupracovníků</w:t>
      </w:r>
      <w:r w:rsidR="00DC4E2A" w:rsidRPr="00824B04">
        <w:rPr>
          <w:lang w:val="cs-CZ"/>
        </w:rPr>
        <w:t xml:space="preserve"> na svobodné sdružování, kolektivní vyjednávání a </w:t>
      </w:r>
      <w:r w:rsidR="00DF5DE1" w:rsidRPr="00824B04">
        <w:rPr>
          <w:lang w:val="cs-CZ"/>
        </w:rPr>
        <w:t xml:space="preserve">právo </w:t>
      </w:r>
      <w:r w:rsidR="00DC4E2A" w:rsidRPr="00824B04">
        <w:rPr>
          <w:lang w:val="cs-CZ"/>
        </w:rPr>
        <w:t>vstup</w:t>
      </w:r>
      <w:r w:rsidR="00DF5DE1" w:rsidRPr="00824B04">
        <w:rPr>
          <w:lang w:val="cs-CZ"/>
        </w:rPr>
        <w:t>u</w:t>
      </w:r>
      <w:r w:rsidR="003039DE" w:rsidRPr="00824B04">
        <w:rPr>
          <w:lang w:val="cs-CZ"/>
        </w:rPr>
        <w:t xml:space="preserve"> do odborů</w:t>
      </w:r>
      <w:r w:rsidR="00535011" w:rsidRPr="00824B04">
        <w:rPr>
          <w:lang w:val="cs-CZ"/>
        </w:rPr>
        <w:t xml:space="preserve"> či jiných legitimních sdružení</w:t>
      </w:r>
      <w:r w:rsidR="00DE7348" w:rsidRPr="00824B04">
        <w:rPr>
          <w:lang w:val="cs-CZ"/>
        </w:rPr>
        <w:t>, nebo</w:t>
      </w:r>
      <w:r w:rsidR="003039DE" w:rsidRPr="00824B04">
        <w:rPr>
          <w:lang w:val="cs-CZ"/>
        </w:rPr>
        <w:t xml:space="preserve"> neúčasti v </w:t>
      </w:r>
      <w:r w:rsidR="00535011" w:rsidRPr="00824B04">
        <w:rPr>
          <w:lang w:val="cs-CZ"/>
        </w:rPr>
        <w:t>nich</w:t>
      </w:r>
      <w:r w:rsidR="00DC4E2A" w:rsidRPr="00824B04">
        <w:rPr>
          <w:lang w:val="cs-CZ"/>
        </w:rPr>
        <w:t xml:space="preserve">. </w:t>
      </w:r>
      <w:r w:rsidR="00AE1125" w:rsidRPr="00824B04">
        <w:rPr>
          <w:lang w:val="cs-CZ"/>
        </w:rPr>
        <w:t>Vyzýváme své d</w:t>
      </w:r>
      <w:r w:rsidR="00DC4E2A" w:rsidRPr="00824B04">
        <w:rPr>
          <w:lang w:val="cs-CZ"/>
        </w:rPr>
        <w:t>odavatele</w:t>
      </w:r>
      <w:r w:rsidR="004D3F54" w:rsidRPr="00824B04">
        <w:rPr>
          <w:lang w:val="cs-CZ"/>
        </w:rPr>
        <w:t>/obchodníky</w:t>
      </w:r>
      <w:r w:rsidR="00DC4E2A" w:rsidRPr="00824B04">
        <w:rPr>
          <w:lang w:val="cs-CZ"/>
        </w:rPr>
        <w:t xml:space="preserve">, aby </w:t>
      </w:r>
      <w:r w:rsidR="00B648B7" w:rsidRPr="00824B04">
        <w:rPr>
          <w:lang w:val="cs-CZ"/>
        </w:rPr>
        <w:t>rozvíjeli</w:t>
      </w:r>
      <w:r w:rsidR="00DC4E2A" w:rsidRPr="00824B04">
        <w:rPr>
          <w:lang w:val="cs-CZ"/>
        </w:rPr>
        <w:t xml:space="preserve"> otevřenou komunikaci a p</w:t>
      </w:r>
      <w:r w:rsidR="00B2282B" w:rsidRPr="00824B04">
        <w:rPr>
          <w:lang w:val="cs-CZ"/>
        </w:rPr>
        <w:t xml:space="preserve">římou spolupráci mezi svými zaměstnanci </w:t>
      </w:r>
      <w:r w:rsidR="00816F8A" w:rsidRPr="00824B04">
        <w:rPr>
          <w:lang w:val="cs-CZ"/>
        </w:rPr>
        <w:t xml:space="preserve">a vedením s cílem </w:t>
      </w:r>
      <w:r w:rsidR="007B7E18" w:rsidRPr="00824B04">
        <w:rPr>
          <w:lang w:val="cs-CZ"/>
        </w:rPr>
        <w:t xml:space="preserve">snadného a </w:t>
      </w:r>
      <w:r w:rsidR="00AE1125" w:rsidRPr="00824B04">
        <w:rPr>
          <w:lang w:val="cs-CZ"/>
        </w:rPr>
        <w:t xml:space="preserve">efektivních </w:t>
      </w:r>
      <w:r w:rsidR="00625AB3" w:rsidRPr="00824B04">
        <w:rPr>
          <w:lang w:val="cs-CZ"/>
        </w:rPr>
        <w:t>řešení pracovních záležitostí.</w:t>
      </w:r>
    </w:p>
    <w:p w:rsidR="0079000A" w:rsidRPr="00345531" w:rsidRDefault="00345531">
      <w:pPr>
        <w:pStyle w:val="Nadpis2"/>
        <w:numPr>
          <w:ilvl w:val="1"/>
          <w:numId w:val="11"/>
        </w:numPr>
        <w:tabs>
          <w:tab w:val="left" w:pos="701"/>
          <w:tab w:val="left" w:pos="702"/>
        </w:tabs>
        <w:spacing w:before="190"/>
        <w:ind w:left="702" w:hanging="577"/>
        <w:rPr>
          <w:lang w:val="cs-CZ"/>
        </w:rPr>
      </w:pPr>
      <w:r w:rsidRPr="00AE1125">
        <w:rPr>
          <w:color w:val="0987BE"/>
          <w:lang w:val="cs-CZ"/>
        </w:rPr>
        <w:t>S</w:t>
      </w:r>
      <w:r>
        <w:rPr>
          <w:color w:val="0987BE"/>
          <w:lang w:val="cs-CZ"/>
        </w:rPr>
        <w:t>pravedlivé pracovní praktiky</w:t>
      </w:r>
    </w:p>
    <w:p w:rsidR="00DC4E2A" w:rsidRPr="00D04BF2" w:rsidRDefault="00191BE5" w:rsidP="004712C2">
      <w:pPr>
        <w:pStyle w:val="Zkladntext"/>
        <w:spacing w:before="115" w:line="242" w:lineRule="auto"/>
        <w:ind w:left="125"/>
        <w:jc w:val="both"/>
        <w:rPr>
          <w:lang w:val="cs-CZ"/>
        </w:rPr>
      </w:pPr>
      <w:r w:rsidRPr="00D04BF2">
        <w:rPr>
          <w:lang w:val="cs-CZ"/>
        </w:rPr>
        <w:t>Dodavatelé</w:t>
      </w:r>
      <w:r w:rsidR="006B331A" w:rsidRPr="00D04BF2">
        <w:rPr>
          <w:lang w:val="cs-CZ"/>
        </w:rPr>
        <w:t>/Obchodníci</w:t>
      </w:r>
      <w:r w:rsidR="008F7174" w:rsidRPr="00D04BF2">
        <w:rPr>
          <w:lang w:val="cs-CZ"/>
        </w:rPr>
        <w:t xml:space="preserve"> jsou povinni</w:t>
      </w:r>
      <w:r w:rsidR="00DC4E2A" w:rsidRPr="00D04BF2">
        <w:rPr>
          <w:lang w:val="cs-CZ"/>
        </w:rPr>
        <w:t xml:space="preserve"> dodržovat normy Mezinárodní organizace práce (</w:t>
      </w:r>
      <w:r w:rsidR="004739A0" w:rsidRPr="00D04BF2">
        <w:rPr>
          <w:lang w:val="cs-CZ"/>
        </w:rPr>
        <w:t>ILO</w:t>
      </w:r>
      <w:r w:rsidR="0015611E" w:rsidRPr="00D04BF2">
        <w:rPr>
          <w:lang w:val="cs-CZ"/>
        </w:rPr>
        <w:t xml:space="preserve">) </w:t>
      </w:r>
      <w:r w:rsidR="00275F79" w:rsidRPr="00D04BF2">
        <w:rPr>
          <w:lang w:val="cs-CZ"/>
        </w:rPr>
        <w:t xml:space="preserve">týkající se </w:t>
      </w:r>
      <w:r w:rsidR="0015611E" w:rsidRPr="00D04BF2">
        <w:rPr>
          <w:lang w:val="cs-CZ"/>
        </w:rPr>
        <w:t>zákazu</w:t>
      </w:r>
      <w:r w:rsidR="00DC4E2A" w:rsidRPr="00D04BF2">
        <w:rPr>
          <w:lang w:val="cs-CZ"/>
        </w:rPr>
        <w:t xml:space="preserve"> dětské práci. Dodavatelé</w:t>
      </w:r>
      <w:r w:rsidR="001A50DF" w:rsidRPr="00D04BF2">
        <w:rPr>
          <w:lang w:val="cs-CZ"/>
        </w:rPr>
        <w:t>/Obchodníci</w:t>
      </w:r>
      <w:r w:rsidR="00DC4E2A" w:rsidRPr="00D04BF2">
        <w:rPr>
          <w:lang w:val="cs-CZ"/>
        </w:rPr>
        <w:t xml:space="preserve"> nesm</w:t>
      </w:r>
      <w:r w:rsidR="004739A0" w:rsidRPr="00D04BF2">
        <w:rPr>
          <w:lang w:val="cs-CZ"/>
        </w:rPr>
        <w:t>ěj</w:t>
      </w:r>
      <w:r w:rsidR="00DC4E2A" w:rsidRPr="00D04BF2">
        <w:rPr>
          <w:lang w:val="cs-CZ"/>
        </w:rPr>
        <w:t>í používat žádnou formu nucen</w:t>
      </w:r>
      <w:r w:rsidR="00425662" w:rsidRPr="00D04BF2">
        <w:rPr>
          <w:lang w:val="cs-CZ"/>
        </w:rPr>
        <w:t xml:space="preserve">é práce ani obchodování s lidmi, </w:t>
      </w:r>
      <w:r w:rsidR="000B4D08" w:rsidRPr="00D04BF2">
        <w:rPr>
          <w:lang w:val="cs-CZ"/>
        </w:rPr>
        <w:t xml:space="preserve">ani </w:t>
      </w:r>
      <w:r w:rsidR="00425662" w:rsidRPr="00D04BF2">
        <w:rPr>
          <w:lang w:val="cs-CZ"/>
        </w:rPr>
        <w:t>nesmějí využívat</w:t>
      </w:r>
      <w:r w:rsidR="004739A0" w:rsidRPr="00D04BF2">
        <w:rPr>
          <w:lang w:val="cs-CZ"/>
        </w:rPr>
        <w:t xml:space="preserve"> </w:t>
      </w:r>
      <w:r w:rsidR="00442B01" w:rsidRPr="00D04BF2">
        <w:rPr>
          <w:lang w:val="cs-CZ"/>
        </w:rPr>
        <w:t xml:space="preserve">vynucenou </w:t>
      </w:r>
      <w:r w:rsidR="00DC4E2A" w:rsidRPr="00D04BF2">
        <w:rPr>
          <w:lang w:val="cs-CZ"/>
        </w:rPr>
        <w:t>ne</w:t>
      </w:r>
      <w:r w:rsidR="00425662" w:rsidRPr="00D04BF2">
        <w:rPr>
          <w:lang w:val="cs-CZ"/>
        </w:rPr>
        <w:t>dobrovolnou práci</w:t>
      </w:r>
      <w:r w:rsidR="001A50DF" w:rsidRPr="00D04BF2">
        <w:rPr>
          <w:lang w:val="cs-CZ"/>
        </w:rPr>
        <w:t xml:space="preserve"> </w:t>
      </w:r>
      <w:r w:rsidR="00425662" w:rsidRPr="00D04BF2">
        <w:rPr>
          <w:lang w:val="cs-CZ"/>
        </w:rPr>
        <w:t>založenou na výhrůžkách</w:t>
      </w:r>
      <w:r w:rsidR="00DC4E2A" w:rsidRPr="00D04BF2">
        <w:rPr>
          <w:lang w:val="cs-CZ"/>
        </w:rPr>
        <w:t>, násilí</w:t>
      </w:r>
      <w:r w:rsidR="00425662" w:rsidRPr="00D04BF2">
        <w:rPr>
          <w:lang w:val="cs-CZ"/>
        </w:rPr>
        <w:t xml:space="preserve">, podvodných tvrzení nebo </w:t>
      </w:r>
      <w:r w:rsidR="006F184C">
        <w:rPr>
          <w:lang w:val="cs-CZ"/>
        </w:rPr>
        <w:t xml:space="preserve">vynucenou </w:t>
      </w:r>
      <w:r w:rsidR="0032029B">
        <w:rPr>
          <w:lang w:val="cs-CZ"/>
        </w:rPr>
        <w:t>jinou formou nátlaku</w:t>
      </w:r>
      <w:r w:rsidR="00DC4E2A" w:rsidRPr="00D04BF2">
        <w:rPr>
          <w:lang w:val="cs-CZ"/>
        </w:rPr>
        <w:t xml:space="preserve">. </w:t>
      </w:r>
      <w:r w:rsidRPr="00D04BF2">
        <w:rPr>
          <w:lang w:val="cs-CZ"/>
        </w:rPr>
        <w:t>Dodavatelé</w:t>
      </w:r>
      <w:r w:rsidR="00493FF8" w:rsidRPr="00D04BF2">
        <w:rPr>
          <w:lang w:val="cs-CZ"/>
        </w:rPr>
        <w:t>/Obchodníci</w:t>
      </w:r>
      <w:r w:rsidR="00087836" w:rsidRPr="00D04BF2">
        <w:rPr>
          <w:lang w:val="cs-CZ"/>
        </w:rPr>
        <w:t xml:space="preserve"> jsou povinni</w:t>
      </w:r>
      <w:r w:rsidR="00373BE6" w:rsidRPr="00D04BF2">
        <w:rPr>
          <w:lang w:val="cs-CZ"/>
        </w:rPr>
        <w:t xml:space="preserve"> dodržovat veškeré</w:t>
      </w:r>
      <w:r w:rsidR="00DC4E2A" w:rsidRPr="00D04BF2">
        <w:rPr>
          <w:lang w:val="cs-CZ"/>
        </w:rPr>
        <w:t xml:space="preserve"> platné pracovněprávní předpisy, včetně těch, které se týkají odměňování a</w:t>
      </w:r>
      <w:r w:rsidR="001F40F1" w:rsidRPr="00D04BF2">
        <w:rPr>
          <w:lang w:val="cs-CZ"/>
        </w:rPr>
        <w:t xml:space="preserve"> délky</w:t>
      </w:r>
      <w:r w:rsidR="00DC4E2A" w:rsidRPr="00D04BF2">
        <w:rPr>
          <w:lang w:val="cs-CZ"/>
        </w:rPr>
        <w:t xml:space="preserve"> pracovní doby.</w:t>
      </w:r>
    </w:p>
    <w:p w:rsidR="0079000A" w:rsidRPr="00D04BF2" w:rsidRDefault="00191BE5" w:rsidP="004712C2">
      <w:pPr>
        <w:pStyle w:val="Zkladntext"/>
        <w:spacing w:before="115" w:line="242" w:lineRule="auto"/>
        <w:ind w:left="125"/>
        <w:jc w:val="both"/>
        <w:rPr>
          <w:lang w:val="cs-CZ"/>
        </w:rPr>
      </w:pPr>
      <w:r w:rsidRPr="00D04BF2">
        <w:rPr>
          <w:lang w:val="cs-CZ"/>
        </w:rPr>
        <w:t>Dodavatelé</w:t>
      </w:r>
      <w:r w:rsidR="00F315C8" w:rsidRPr="00D04BF2">
        <w:rPr>
          <w:lang w:val="cs-CZ"/>
        </w:rPr>
        <w:t>/Obc</w:t>
      </w:r>
      <w:r w:rsidR="0070361C" w:rsidRPr="00D04BF2">
        <w:rPr>
          <w:lang w:val="cs-CZ"/>
        </w:rPr>
        <w:t xml:space="preserve">hodníci </w:t>
      </w:r>
      <w:r w:rsidRPr="00D04BF2">
        <w:rPr>
          <w:lang w:val="cs-CZ"/>
        </w:rPr>
        <w:t>musejí</w:t>
      </w:r>
      <w:r w:rsidR="00DC4E2A" w:rsidRPr="00D04BF2">
        <w:rPr>
          <w:lang w:val="cs-CZ"/>
        </w:rPr>
        <w:t xml:space="preserve"> zajistit nenásilné a bezpečné pracovní prostředí bez hrozeb, zastrašování a fyzického poškozování, které rovněž podporuje prevenci úrazů a minimalizuje vystavení </w:t>
      </w:r>
      <w:r w:rsidR="00B80A8C">
        <w:rPr>
          <w:lang w:val="cs-CZ"/>
        </w:rPr>
        <w:t xml:space="preserve">zaměstnanců </w:t>
      </w:r>
      <w:r w:rsidR="00DC4E2A" w:rsidRPr="00D04BF2">
        <w:rPr>
          <w:lang w:val="cs-CZ"/>
        </w:rPr>
        <w:t>zdravotním rizikům</w:t>
      </w:r>
      <w:r w:rsidR="008A196C" w:rsidRPr="00D04BF2">
        <w:rPr>
          <w:lang w:val="cs-CZ"/>
        </w:rPr>
        <w:t>.</w:t>
      </w:r>
    </w:p>
    <w:p w:rsidR="0079000A" w:rsidRPr="00E175E6" w:rsidRDefault="00417A70">
      <w:pPr>
        <w:pStyle w:val="Nadpis2"/>
        <w:numPr>
          <w:ilvl w:val="1"/>
          <w:numId w:val="11"/>
        </w:numPr>
        <w:tabs>
          <w:tab w:val="left" w:pos="702"/>
        </w:tabs>
        <w:ind w:left="702" w:hanging="577"/>
        <w:rPr>
          <w:color w:val="0987BE"/>
          <w:lang w:val="cs-CZ"/>
        </w:rPr>
      </w:pPr>
      <w:r>
        <w:rPr>
          <w:color w:val="0987BE"/>
          <w:lang w:val="cs-CZ"/>
        </w:rPr>
        <w:t>Ochrana životního prostředí a udržitelnost</w:t>
      </w:r>
    </w:p>
    <w:p w:rsidR="00DC4E2A" w:rsidRPr="00DC4E2A" w:rsidRDefault="00ED02A4" w:rsidP="004712C2">
      <w:pPr>
        <w:pStyle w:val="Zkladntext"/>
        <w:spacing w:before="115" w:line="242" w:lineRule="auto"/>
        <w:ind w:left="125"/>
        <w:jc w:val="both"/>
        <w:rPr>
          <w:lang w:val="cs-CZ"/>
        </w:rPr>
      </w:pPr>
      <w:r>
        <w:rPr>
          <w:lang w:val="cs-CZ"/>
        </w:rPr>
        <w:t>Dodavatel</w:t>
      </w:r>
      <w:r w:rsidR="00403335">
        <w:rPr>
          <w:lang w:val="cs-CZ"/>
        </w:rPr>
        <w:t>é/Obchodníci</w:t>
      </w:r>
      <w:r>
        <w:rPr>
          <w:lang w:val="cs-CZ"/>
        </w:rPr>
        <w:t xml:space="preserve"> jsou povinni </w:t>
      </w:r>
      <w:r w:rsidR="007A0B83">
        <w:rPr>
          <w:lang w:val="cs-CZ"/>
        </w:rPr>
        <w:t xml:space="preserve">dodržovat veškeré platné zákony a předpisy Podle možností jsou povinni aplikovat </w:t>
      </w:r>
      <w:r w:rsidR="00DC4E2A" w:rsidRPr="00DC4E2A">
        <w:rPr>
          <w:lang w:val="cs-CZ"/>
        </w:rPr>
        <w:t xml:space="preserve">zásady udržitelnosti a </w:t>
      </w:r>
      <w:r w:rsidR="004739A0">
        <w:rPr>
          <w:lang w:val="cs-CZ"/>
        </w:rPr>
        <w:t xml:space="preserve">praktické </w:t>
      </w:r>
      <w:r w:rsidR="00DC4E2A" w:rsidRPr="00DC4E2A">
        <w:rPr>
          <w:lang w:val="cs-CZ"/>
        </w:rPr>
        <w:t xml:space="preserve">postupy </w:t>
      </w:r>
      <w:r w:rsidR="004739A0">
        <w:rPr>
          <w:lang w:val="cs-CZ"/>
        </w:rPr>
        <w:t xml:space="preserve">v oblasti </w:t>
      </w:r>
      <w:r w:rsidR="00DC4E2A" w:rsidRPr="00DC4E2A">
        <w:rPr>
          <w:lang w:val="cs-CZ"/>
        </w:rPr>
        <w:t xml:space="preserve">environmentálního </w:t>
      </w:r>
      <w:r w:rsidR="004739A0">
        <w:rPr>
          <w:lang w:val="cs-CZ"/>
        </w:rPr>
        <w:t>managementu</w:t>
      </w:r>
      <w:r w:rsidR="00DC4E2A" w:rsidRPr="00DC4E2A">
        <w:rPr>
          <w:lang w:val="cs-CZ"/>
        </w:rPr>
        <w:t>, které podporují environmentáln</w:t>
      </w:r>
      <w:r w:rsidR="004739A0">
        <w:rPr>
          <w:lang w:val="cs-CZ"/>
        </w:rPr>
        <w:t>ě šetrný přístup</w:t>
      </w:r>
      <w:r w:rsidR="00B66B6D">
        <w:rPr>
          <w:lang w:val="cs-CZ"/>
        </w:rPr>
        <w:t xml:space="preserve"> také</w:t>
      </w:r>
      <w:r w:rsidR="004739A0">
        <w:rPr>
          <w:lang w:val="cs-CZ"/>
        </w:rPr>
        <w:t xml:space="preserve"> ze strany</w:t>
      </w:r>
      <w:r w:rsidR="00DC4E2A" w:rsidRPr="00DC4E2A">
        <w:rPr>
          <w:lang w:val="cs-CZ"/>
        </w:rPr>
        <w:t xml:space="preserve"> jejich </w:t>
      </w:r>
      <w:r w:rsidR="004739A0">
        <w:rPr>
          <w:lang w:val="cs-CZ"/>
        </w:rPr>
        <w:t>subdo</w:t>
      </w:r>
      <w:r w:rsidR="00DC4E2A" w:rsidRPr="00DC4E2A">
        <w:rPr>
          <w:lang w:val="cs-CZ"/>
        </w:rPr>
        <w:t>davatelského řetězce.</w:t>
      </w:r>
    </w:p>
    <w:p w:rsidR="0079000A" w:rsidRPr="00E175E6" w:rsidRDefault="00DC4E2A" w:rsidP="004712C2">
      <w:pPr>
        <w:pStyle w:val="Zkladntext"/>
        <w:spacing w:before="115" w:line="242" w:lineRule="auto"/>
        <w:ind w:left="125"/>
        <w:jc w:val="both"/>
        <w:rPr>
          <w:lang w:val="cs-CZ"/>
        </w:rPr>
      </w:pPr>
      <w:r w:rsidRPr="00DC4E2A">
        <w:rPr>
          <w:lang w:val="cs-CZ"/>
        </w:rPr>
        <w:t>S ohledem na environmentální závazky</w:t>
      </w:r>
      <w:r w:rsidR="004739A0">
        <w:rPr>
          <w:lang w:val="cs-CZ"/>
        </w:rPr>
        <w:t xml:space="preserve"> společnosti</w:t>
      </w:r>
      <w:r w:rsidRPr="00DC4E2A">
        <w:rPr>
          <w:lang w:val="cs-CZ"/>
        </w:rPr>
        <w:t xml:space="preserve"> Allianz (tj. RE100, </w:t>
      </w:r>
      <w:r w:rsidR="004739A0">
        <w:rPr>
          <w:lang w:val="cs-CZ"/>
        </w:rPr>
        <w:t>Vědecky podložené cílové hodnoty</w:t>
      </w:r>
      <w:r w:rsidRPr="00DC4E2A">
        <w:rPr>
          <w:lang w:val="cs-CZ"/>
        </w:rPr>
        <w:t xml:space="preserve">), které podporují přechod na </w:t>
      </w:r>
      <w:r w:rsidR="004739A0" w:rsidRPr="00DC4E2A">
        <w:rPr>
          <w:lang w:val="cs-CZ"/>
        </w:rPr>
        <w:t xml:space="preserve">trh </w:t>
      </w:r>
      <w:r w:rsidRPr="00DC4E2A">
        <w:rPr>
          <w:lang w:val="cs-CZ"/>
        </w:rPr>
        <w:t>nízkouhlíkový</w:t>
      </w:r>
      <w:r w:rsidR="004739A0">
        <w:rPr>
          <w:lang w:val="cs-CZ"/>
        </w:rPr>
        <w:t>ch</w:t>
      </w:r>
      <w:r w:rsidRPr="00DC4E2A">
        <w:rPr>
          <w:lang w:val="cs-CZ"/>
        </w:rPr>
        <w:t xml:space="preserve"> energií, jsou dodavatelé</w:t>
      </w:r>
      <w:r w:rsidR="00E22080">
        <w:rPr>
          <w:lang w:val="cs-CZ"/>
        </w:rPr>
        <w:t>/obchodníci</w:t>
      </w:r>
      <w:r w:rsidR="00590944">
        <w:rPr>
          <w:lang w:val="cs-CZ"/>
        </w:rPr>
        <w:t xml:space="preserve"> vyzýváni k využívání energií</w:t>
      </w:r>
      <w:r w:rsidRPr="00DC4E2A">
        <w:rPr>
          <w:lang w:val="cs-CZ"/>
        </w:rPr>
        <w:t xml:space="preserve"> </w:t>
      </w:r>
      <w:r w:rsidR="004739A0">
        <w:rPr>
          <w:lang w:val="cs-CZ"/>
        </w:rPr>
        <w:t>pocházející</w:t>
      </w:r>
      <w:r w:rsidR="00590944">
        <w:rPr>
          <w:lang w:val="cs-CZ"/>
        </w:rPr>
        <w:t>ch</w:t>
      </w:r>
      <w:r w:rsidR="004739A0">
        <w:rPr>
          <w:lang w:val="cs-CZ"/>
        </w:rPr>
        <w:t xml:space="preserve"> </w:t>
      </w:r>
      <w:r w:rsidRPr="00DC4E2A">
        <w:rPr>
          <w:lang w:val="cs-CZ"/>
        </w:rPr>
        <w:t>z obnovitelných zdrojů, kdy</w:t>
      </w:r>
      <w:r w:rsidR="001C73C4">
        <w:rPr>
          <w:lang w:val="cs-CZ"/>
        </w:rPr>
        <w:t xml:space="preserve">koliv </w:t>
      </w:r>
      <w:r w:rsidRPr="00DC4E2A">
        <w:rPr>
          <w:lang w:val="cs-CZ"/>
        </w:rPr>
        <w:t>je to možné</w:t>
      </w:r>
      <w:r w:rsidR="008A196C" w:rsidRPr="00E175E6">
        <w:rPr>
          <w:lang w:val="cs-CZ"/>
        </w:rPr>
        <w:t>.</w:t>
      </w:r>
    </w:p>
    <w:p w:rsidR="0079000A" w:rsidRPr="00E175E6" w:rsidRDefault="00C81FAA">
      <w:pPr>
        <w:pStyle w:val="Nadpis2"/>
        <w:numPr>
          <w:ilvl w:val="1"/>
          <w:numId w:val="11"/>
        </w:numPr>
        <w:tabs>
          <w:tab w:val="left" w:pos="702"/>
        </w:tabs>
        <w:spacing w:before="207"/>
        <w:ind w:left="702" w:hanging="577"/>
        <w:rPr>
          <w:color w:val="0987BE"/>
          <w:lang w:val="cs-CZ"/>
        </w:rPr>
      </w:pPr>
      <w:r>
        <w:rPr>
          <w:color w:val="0987BE"/>
          <w:lang w:val="cs-CZ"/>
        </w:rPr>
        <w:t>Bezpečnost a ochrana zdraví při práci</w:t>
      </w:r>
    </w:p>
    <w:p w:rsidR="0079000A" w:rsidRPr="00E175E6" w:rsidRDefault="00DC4E2A" w:rsidP="004712C2">
      <w:pPr>
        <w:pStyle w:val="Zkladntext"/>
        <w:spacing w:before="160"/>
        <w:ind w:left="125"/>
        <w:jc w:val="both"/>
        <w:rPr>
          <w:lang w:val="cs-CZ"/>
        </w:rPr>
      </w:pPr>
      <w:r w:rsidRPr="00DC4E2A">
        <w:rPr>
          <w:lang w:val="cs-CZ"/>
        </w:rPr>
        <w:t>Dodavatel</w:t>
      </w:r>
      <w:r w:rsidR="00BA41DE">
        <w:rPr>
          <w:lang w:val="cs-CZ"/>
        </w:rPr>
        <w:t>/Obchodník</w:t>
      </w:r>
      <w:r w:rsidRPr="00DC4E2A">
        <w:rPr>
          <w:lang w:val="cs-CZ"/>
        </w:rPr>
        <w:t xml:space="preserve"> se zavazuje zajistit svým zaměstnancům bezpečné pracoviště bez zdravotních rizik</w:t>
      </w:r>
      <w:r w:rsidR="008A196C" w:rsidRPr="00E175E6">
        <w:rPr>
          <w:lang w:val="cs-CZ"/>
        </w:rPr>
        <w:t>.</w:t>
      </w:r>
    </w:p>
    <w:p w:rsidR="0079000A" w:rsidRPr="00E175E6" w:rsidRDefault="00C81FAA">
      <w:pPr>
        <w:pStyle w:val="Nadpis2"/>
        <w:numPr>
          <w:ilvl w:val="1"/>
          <w:numId w:val="11"/>
        </w:numPr>
        <w:tabs>
          <w:tab w:val="left" w:pos="702"/>
        </w:tabs>
        <w:spacing w:before="192"/>
        <w:ind w:left="702" w:hanging="577"/>
        <w:rPr>
          <w:color w:val="0987BE"/>
          <w:lang w:val="cs-CZ"/>
        </w:rPr>
      </w:pPr>
      <w:r>
        <w:rPr>
          <w:color w:val="0987BE"/>
          <w:lang w:val="cs-CZ"/>
        </w:rPr>
        <w:t>Pracovní doba</w:t>
      </w:r>
    </w:p>
    <w:p w:rsidR="00DC4E2A" w:rsidRPr="00DC4E2A" w:rsidRDefault="00DC4E2A" w:rsidP="004712C2">
      <w:pPr>
        <w:pStyle w:val="Zkladntext"/>
        <w:spacing w:before="115" w:line="242" w:lineRule="auto"/>
        <w:ind w:left="125" w:right="206"/>
        <w:jc w:val="both"/>
        <w:rPr>
          <w:lang w:val="cs-CZ"/>
        </w:rPr>
      </w:pPr>
      <w:r w:rsidRPr="00DC4E2A">
        <w:rPr>
          <w:lang w:val="cs-CZ"/>
        </w:rPr>
        <w:t>Dodavatel</w:t>
      </w:r>
      <w:r w:rsidR="003D6E24">
        <w:rPr>
          <w:lang w:val="cs-CZ"/>
        </w:rPr>
        <w:t>/Obchodník</w:t>
      </w:r>
      <w:r w:rsidR="00025B6F">
        <w:rPr>
          <w:lang w:val="cs-CZ"/>
        </w:rPr>
        <w:t xml:space="preserve"> </w:t>
      </w:r>
      <w:r w:rsidR="008E5AF1">
        <w:rPr>
          <w:lang w:val="cs-CZ"/>
        </w:rPr>
        <w:t>je povin</w:t>
      </w:r>
      <w:r w:rsidR="00025B6F">
        <w:rPr>
          <w:lang w:val="cs-CZ"/>
        </w:rPr>
        <w:t>en</w:t>
      </w:r>
      <w:r w:rsidRPr="00DC4E2A">
        <w:rPr>
          <w:lang w:val="cs-CZ"/>
        </w:rPr>
        <w:t xml:space="preserve"> dodržovat maximální pracovní dob</w:t>
      </w:r>
      <w:r w:rsidR="00FE0525">
        <w:rPr>
          <w:lang w:val="cs-CZ"/>
        </w:rPr>
        <w:t xml:space="preserve">u </w:t>
      </w:r>
      <w:r w:rsidR="000872BF">
        <w:rPr>
          <w:lang w:val="cs-CZ"/>
        </w:rPr>
        <w:t xml:space="preserve">v dané zemi </w:t>
      </w:r>
      <w:r w:rsidR="00FE0525">
        <w:rPr>
          <w:lang w:val="cs-CZ"/>
        </w:rPr>
        <w:t>stanoven</w:t>
      </w:r>
      <w:r w:rsidR="000872BF">
        <w:rPr>
          <w:lang w:val="cs-CZ"/>
        </w:rPr>
        <w:t>ou</w:t>
      </w:r>
      <w:r w:rsidR="00FE0525">
        <w:rPr>
          <w:lang w:val="cs-CZ"/>
        </w:rPr>
        <w:t>. P</w:t>
      </w:r>
      <w:r w:rsidRPr="00DC4E2A">
        <w:rPr>
          <w:lang w:val="cs-CZ"/>
        </w:rPr>
        <w:t xml:space="preserve">okud </w:t>
      </w:r>
      <w:r w:rsidR="008B7304">
        <w:rPr>
          <w:lang w:val="cs-CZ"/>
        </w:rPr>
        <w:t xml:space="preserve">žádné </w:t>
      </w:r>
      <w:r w:rsidR="00FE0525">
        <w:rPr>
          <w:lang w:val="cs-CZ"/>
        </w:rPr>
        <w:t>podobné</w:t>
      </w:r>
      <w:r w:rsidRPr="00DC4E2A">
        <w:rPr>
          <w:lang w:val="cs-CZ"/>
        </w:rPr>
        <w:t xml:space="preserve"> zákony</w:t>
      </w:r>
      <w:r w:rsidR="008B7304">
        <w:rPr>
          <w:lang w:val="cs-CZ"/>
        </w:rPr>
        <w:t xml:space="preserve"> </w:t>
      </w:r>
      <w:r w:rsidR="008B7304" w:rsidRPr="00DC4E2A">
        <w:rPr>
          <w:lang w:val="cs-CZ"/>
        </w:rPr>
        <w:t xml:space="preserve">a předpisy </w:t>
      </w:r>
      <w:r w:rsidR="008B7304">
        <w:rPr>
          <w:lang w:val="cs-CZ"/>
        </w:rPr>
        <w:t>v tomto ohledu</w:t>
      </w:r>
      <w:r w:rsidRPr="00DC4E2A">
        <w:rPr>
          <w:lang w:val="cs-CZ"/>
        </w:rPr>
        <w:t xml:space="preserve"> neexistují,</w:t>
      </w:r>
      <w:r w:rsidR="00FE0525">
        <w:rPr>
          <w:lang w:val="cs-CZ"/>
        </w:rPr>
        <w:t xml:space="preserve"> </w:t>
      </w:r>
      <w:r w:rsidR="008C20B0">
        <w:rPr>
          <w:lang w:val="cs-CZ"/>
        </w:rPr>
        <w:t>je povi</w:t>
      </w:r>
      <w:r w:rsidR="00BA4F3A">
        <w:rPr>
          <w:lang w:val="cs-CZ"/>
        </w:rPr>
        <w:t>n</w:t>
      </w:r>
      <w:r w:rsidR="00A97F9D">
        <w:rPr>
          <w:lang w:val="cs-CZ"/>
        </w:rPr>
        <w:t xml:space="preserve">en </w:t>
      </w:r>
      <w:r w:rsidRPr="00DC4E2A">
        <w:rPr>
          <w:lang w:val="cs-CZ"/>
        </w:rPr>
        <w:t xml:space="preserve">dodržovat pracovní týden </w:t>
      </w:r>
      <w:r w:rsidR="008B7304">
        <w:rPr>
          <w:lang w:val="cs-CZ"/>
        </w:rPr>
        <w:t>o</w:t>
      </w:r>
      <w:r w:rsidRPr="00DC4E2A">
        <w:rPr>
          <w:lang w:val="cs-CZ"/>
        </w:rPr>
        <w:t xml:space="preserve"> průměr</w:t>
      </w:r>
      <w:r w:rsidR="008B7304">
        <w:rPr>
          <w:lang w:val="cs-CZ"/>
        </w:rPr>
        <w:t>né délce</w:t>
      </w:r>
      <w:r w:rsidRPr="00DC4E2A">
        <w:rPr>
          <w:lang w:val="cs-CZ"/>
        </w:rPr>
        <w:t xml:space="preserve"> 48 hodin</w:t>
      </w:r>
      <w:r w:rsidR="006771CF">
        <w:rPr>
          <w:lang w:val="cs-CZ"/>
        </w:rPr>
        <w:t>,</w:t>
      </w:r>
      <w:r w:rsidRPr="00DC4E2A">
        <w:rPr>
          <w:lang w:val="cs-CZ"/>
        </w:rPr>
        <w:t xml:space="preserve"> a </w:t>
      </w:r>
      <w:r w:rsidR="006771CF">
        <w:rPr>
          <w:lang w:val="cs-CZ"/>
        </w:rPr>
        <w:t xml:space="preserve">tedy </w:t>
      </w:r>
      <w:r w:rsidRPr="00DC4E2A">
        <w:rPr>
          <w:lang w:val="cs-CZ"/>
        </w:rPr>
        <w:t xml:space="preserve">poskytovat zaměstnancům </w:t>
      </w:r>
      <w:r w:rsidR="00A44315">
        <w:rPr>
          <w:lang w:val="cs-CZ"/>
        </w:rPr>
        <w:t xml:space="preserve">alespoň </w:t>
      </w:r>
      <w:r w:rsidRPr="00DC4E2A">
        <w:rPr>
          <w:lang w:val="cs-CZ"/>
        </w:rPr>
        <w:t>jeden den volna týdně.</w:t>
      </w:r>
    </w:p>
    <w:p w:rsidR="0079000A" w:rsidRPr="00E175E6" w:rsidRDefault="00DC4E2A" w:rsidP="004712C2">
      <w:pPr>
        <w:pStyle w:val="Zkladntext"/>
        <w:spacing w:before="115" w:line="242" w:lineRule="auto"/>
        <w:ind w:left="125" w:right="206"/>
        <w:jc w:val="both"/>
        <w:rPr>
          <w:lang w:val="cs-CZ"/>
        </w:rPr>
      </w:pPr>
      <w:r w:rsidRPr="006C1125">
        <w:rPr>
          <w:lang w:val="cs-CZ"/>
        </w:rPr>
        <w:t>Dodavatel</w:t>
      </w:r>
      <w:r w:rsidR="00151F2E" w:rsidRPr="006C1125">
        <w:rPr>
          <w:lang w:val="cs-CZ"/>
        </w:rPr>
        <w:t>/</w:t>
      </w:r>
      <w:r w:rsidR="00367996" w:rsidRPr="006C1125">
        <w:rPr>
          <w:lang w:val="cs-CZ"/>
        </w:rPr>
        <w:t>Obchodní</w:t>
      </w:r>
      <w:r w:rsidR="006C1125" w:rsidRPr="006C1125">
        <w:rPr>
          <w:lang w:val="cs-CZ"/>
        </w:rPr>
        <w:t>k</w:t>
      </w:r>
      <w:r w:rsidRPr="00DC4E2A">
        <w:rPr>
          <w:lang w:val="cs-CZ"/>
        </w:rPr>
        <w:t xml:space="preserve"> </w:t>
      </w:r>
      <w:r w:rsidR="008B7304">
        <w:rPr>
          <w:lang w:val="cs-CZ"/>
        </w:rPr>
        <w:t>bere na vědomí</w:t>
      </w:r>
      <w:r w:rsidRPr="00DC4E2A">
        <w:rPr>
          <w:lang w:val="cs-CZ"/>
        </w:rPr>
        <w:t>, že p</w:t>
      </w:r>
      <w:r w:rsidR="008F69BD">
        <w:rPr>
          <w:lang w:val="cs-CZ"/>
        </w:rPr>
        <w:t>ráce přesčas je dobrovolná. N</w:t>
      </w:r>
      <w:r w:rsidRPr="00DC4E2A">
        <w:rPr>
          <w:lang w:val="cs-CZ"/>
        </w:rPr>
        <w:t>esmí být překročena maximální délka dvanácti hodin práce přesčas</w:t>
      </w:r>
      <w:r w:rsidR="00F56BA2">
        <w:rPr>
          <w:lang w:val="cs-CZ"/>
        </w:rPr>
        <w:t>u</w:t>
      </w:r>
      <w:r w:rsidRPr="00DC4E2A">
        <w:rPr>
          <w:lang w:val="cs-CZ"/>
        </w:rPr>
        <w:t xml:space="preserve"> týdně</w:t>
      </w:r>
      <w:r w:rsidR="008A196C" w:rsidRPr="00E175E6">
        <w:rPr>
          <w:lang w:val="cs-CZ"/>
        </w:rPr>
        <w:t>.</w:t>
      </w:r>
    </w:p>
    <w:p w:rsidR="0079000A" w:rsidRPr="00E175E6" w:rsidRDefault="00C81FAA">
      <w:pPr>
        <w:pStyle w:val="Nadpis2"/>
        <w:numPr>
          <w:ilvl w:val="1"/>
          <w:numId w:val="11"/>
        </w:numPr>
        <w:tabs>
          <w:tab w:val="left" w:pos="702"/>
        </w:tabs>
        <w:ind w:left="702" w:hanging="577"/>
        <w:rPr>
          <w:color w:val="0987BE"/>
          <w:lang w:val="cs-CZ"/>
        </w:rPr>
      </w:pPr>
      <w:bookmarkStart w:id="4" w:name="_TOC_250007"/>
      <w:bookmarkEnd w:id="4"/>
      <w:r>
        <w:rPr>
          <w:color w:val="0987BE"/>
          <w:lang w:val="cs-CZ"/>
        </w:rPr>
        <w:t>Odměňování</w:t>
      </w:r>
    </w:p>
    <w:p w:rsidR="0079000A" w:rsidRPr="00E175E6" w:rsidRDefault="008D6C02" w:rsidP="00E808C2">
      <w:pPr>
        <w:pStyle w:val="Zkladntext"/>
        <w:spacing w:before="159" w:line="242" w:lineRule="auto"/>
        <w:ind w:left="125" w:right="182"/>
        <w:jc w:val="both"/>
        <w:rPr>
          <w:lang w:val="cs-CZ"/>
        </w:rPr>
      </w:pPr>
      <w:r>
        <w:rPr>
          <w:lang w:val="cs-CZ"/>
        </w:rPr>
        <w:t xml:space="preserve">Dodavatel/Obchodník </w:t>
      </w:r>
      <w:r w:rsidR="00DC4E2A" w:rsidRPr="00DC4E2A">
        <w:rPr>
          <w:lang w:val="cs-CZ"/>
        </w:rPr>
        <w:t xml:space="preserve">se zavazuje, že své zaměstnance </w:t>
      </w:r>
      <w:r w:rsidR="008B7304">
        <w:rPr>
          <w:lang w:val="cs-CZ"/>
        </w:rPr>
        <w:t xml:space="preserve">bude </w:t>
      </w:r>
      <w:r w:rsidR="00DC4E2A" w:rsidRPr="00DC4E2A">
        <w:rPr>
          <w:lang w:val="cs-CZ"/>
        </w:rPr>
        <w:t>náležitě odmě</w:t>
      </w:r>
      <w:r w:rsidR="008B7304">
        <w:rPr>
          <w:lang w:val="cs-CZ"/>
        </w:rPr>
        <w:t>ňovat</w:t>
      </w:r>
      <w:r w:rsidR="00965A25">
        <w:rPr>
          <w:lang w:val="cs-CZ"/>
        </w:rPr>
        <w:t xml:space="preserve">, </w:t>
      </w:r>
      <w:r w:rsidR="00DC4E2A" w:rsidRPr="00DC4E2A">
        <w:rPr>
          <w:lang w:val="cs-CZ"/>
        </w:rPr>
        <w:t xml:space="preserve">bude jim vyplácet stanovenou minimální mzdu platnou v dané zemi a </w:t>
      </w:r>
      <w:r w:rsidR="008B7304">
        <w:rPr>
          <w:lang w:val="cs-CZ"/>
        </w:rPr>
        <w:t xml:space="preserve">bude </w:t>
      </w:r>
      <w:r w:rsidR="00965A25">
        <w:rPr>
          <w:lang w:val="cs-CZ"/>
        </w:rPr>
        <w:t>dodržovat veškeré místně platné a obvyklé</w:t>
      </w:r>
      <w:r w:rsidR="009374FE">
        <w:rPr>
          <w:lang w:val="cs-CZ"/>
        </w:rPr>
        <w:t xml:space="preserve"> mzdové a tarifní smlouvy</w:t>
      </w:r>
      <w:r w:rsidR="00DC4E2A" w:rsidRPr="00DC4E2A">
        <w:rPr>
          <w:lang w:val="cs-CZ"/>
        </w:rPr>
        <w:t>. V</w:t>
      </w:r>
      <w:r w:rsidR="008B7304">
        <w:rPr>
          <w:lang w:val="cs-CZ"/>
        </w:rPr>
        <w:t> </w:t>
      </w:r>
      <w:r w:rsidR="00DC4E2A" w:rsidRPr="00DC4E2A">
        <w:rPr>
          <w:lang w:val="cs-CZ"/>
        </w:rPr>
        <w:t xml:space="preserve">případě neexistence </w:t>
      </w:r>
      <w:r w:rsidR="00C73DBB">
        <w:rPr>
          <w:lang w:val="cs-CZ"/>
        </w:rPr>
        <w:t>těchto</w:t>
      </w:r>
      <w:r w:rsidR="00DC4E2A" w:rsidRPr="00DC4E2A">
        <w:rPr>
          <w:lang w:val="cs-CZ"/>
        </w:rPr>
        <w:t xml:space="preserve"> smluv se Dodavatel </w:t>
      </w:r>
      <w:r w:rsidR="00C73DBB">
        <w:rPr>
          <w:lang w:val="cs-CZ"/>
        </w:rPr>
        <w:t xml:space="preserve">/Obchodník </w:t>
      </w:r>
      <w:r w:rsidR="00DC4E2A" w:rsidRPr="00DC4E2A">
        <w:rPr>
          <w:lang w:val="cs-CZ"/>
        </w:rPr>
        <w:t>zavazuje odměňovat zaměstnance dostatečn</w:t>
      </w:r>
      <w:r w:rsidR="008B7304">
        <w:rPr>
          <w:lang w:val="cs-CZ"/>
        </w:rPr>
        <w:t>ým způsobem</w:t>
      </w:r>
      <w:r w:rsidR="00DC4E2A" w:rsidRPr="00DC4E2A">
        <w:rPr>
          <w:lang w:val="cs-CZ"/>
        </w:rPr>
        <w:t xml:space="preserve"> tak, aby byly pokryty jejich základní</w:t>
      </w:r>
      <w:r w:rsidR="008C5C73">
        <w:rPr>
          <w:lang w:val="cs-CZ"/>
        </w:rPr>
        <w:t xml:space="preserve"> životní</w:t>
      </w:r>
      <w:r w:rsidR="00DC4E2A" w:rsidRPr="00DC4E2A">
        <w:rPr>
          <w:lang w:val="cs-CZ"/>
        </w:rPr>
        <w:t xml:space="preserve"> potřeby</w:t>
      </w:r>
      <w:r w:rsidR="008A196C" w:rsidRPr="00E175E6">
        <w:rPr>
          <w:lang w:val="cs-CZ"/>
        </w:rPr>
        <w:t>.</w:t>
      </w:r>
    </w:p>
    <w:p w:rsidR="0079000A" w:rsidRPr="00E175E6" w:rsidRDefault="008B7304" w:rsidP="00E808C2">
      <w:pPr>
        <w:pStyle w:val="Zkladntext"/>
        <w:spacing w:before="115"/>
        <w:ind w:left="125"/>
        <w:jc w:val="both"/>
        <w:rPr>
          <w:lang w:val="cs-CZ"/>
        </w:rPr>
      </w:pPr>
      <w:r>
        <w:rPr>
          <w:lang w:val="cs-CZ"/>
        </w:rPr>
        <w:t>N</w:t>
      </w:r>
      <w:r w:rsidRPr="00DC4E2A">
        <w:rPr>
          <w:lang w:val="cs-CZ"/>
        </w:rPr>
        <w:t>esmí být prov</w:t>
      </w:r>
      <w:r>
        <w:rPr>
          <w:lang w:val="cs-CZ"/>
        </w:rPr>
        <w:t>á</w:t>
      </w:r>
      <w:r w:rsidRPr="00DC4E2A">
        <w:rPr>
          <w:lang w:val="cs-CZ"/>
        </w:rPr>
        <w:t>d</w:t>
      </w:r>
      <w:r>
        <w:rPr>
          <w:lang w:val="cs-CZ"/>
        </w:rPr>
        <w:t>ě</w:t>
      </w:r>
      <w:r w:rsidRPr="00DC4E2A">
        <w:rPr>
          <w:lang w:val="cs-CZ"/>
        </w:rPr>
        <w:t>no</w:t>
      </w:r>
      <w:r>
        <w:rPr>
          <w:lang w:val="cs-CZ"/>
        </w:rPr>
        <w:t xml:space="preserve"> žádné</w:t>
      </w:r>
      <w:r w:rsidRPr="00DC4E2A">
        <w:rPr>
          <w:lang w:val="cs-CZ"/>
        </w:rPr>
        <w:t xml:space="preserve"> </w:t>
      </w:r>
      <w:r>
        <w:rPr>
          <w:lang w:val="cs-CZ"/>
        </w:rPr>
        <w:t>s</w:t>
      </w:r>
      <w:r w:rsidRPr="00DC4E2A">
        <w:rPr>
          <w:lang w:val="cs-CZ"/>
        </w:rPr>
        <w:t>nížení odmě</w:t>
      </w:r>
      <w:r>
        <w:rPr>
          <w:lang w:val="cs-CZ"/>
        </w:rPr>
        <w:t>ny</w:t>
      </w:r>
      <w:r w:rsidRPr="00DC4E2A">
        <w:rPr>
          <w:lang w:val="cs-CZ"/>
        </w:rPr>
        <w:t xml:space="preserve"> z disciplinárních důvodů</w:t>
      </w:r>
      <w:r w:rsidR="008A196C" w:rsidRPr="00E175E6">
        <w:rPr>
          <w:lang w:val="cs-CZ"/>
        </w:rPr>
        <w:t>.</w:t>
      </w:r>
    </w:p>
    <w:p w:rsidR="0079000A" w:rsidRPr="00E175E6" w:rsidRDefault="00C81FAA">
      <w:pPr>
        <w:pStyle w:val="Nadpis2"/>
        <w:numPr>
          <w:ilvl w:val="1"/>
          <w:numId w:val="11"/>
        </w:numPr>
        <w:tabs>
          <w:tab w:val="left" w:pos="702"/>
        </w:tabs>
        <w:spacing w:before="208"/>
        <w:ind w:left="702" w:hanging="577"/>
        <w:rPr>
          <w:color w:val="0987BE"/>
          <w:lang w:val="cs-CZ"/>
        </w:rPr>
      </w:pPr>
      <w:r>
        <w:rPr>
          <w:color w:val="0987BE"/>
          <w:lang w:val="cs-CZ"/>
        </w:rPr>
        <w:t>Licence a registrace</w:t>
      </w:r>
    </w:p>
    <w:p w:rsidR="0079000A" w:rsidRDefault="00191BE5" w:rsidP="00E808C2">
      <w:pPr>
        <w:pStyle w:val="Zkladntext"/>
        <w:spacing w:before="162" w:line="237" w:lineRule="auto"/>
        <w:ind w:left="125" w:right="204"/>
        <w:jc w:val="both"/>
        <w:rPr>
          <w:lang w:val="cs-CZ"/>
        </w:rPr>
      </w:pPr>
      <w:r>
        <w:rPr>
          <w:lang w:val="cs-CZ"/>
        </w:rPr>
        <w:t>Dodavatelé</w:t>
      </w:r>
      <w:r w:rsidR="00B90968">
        <w:rPr>
          <w:lang w:val="cs-CZ"/>
        </w:rPr>
        <w:t>/Obchodníci</w:t>
      </w:r>
      <w:r>
        <w:rPr>
          <w:lang w:val="cs-CZ"/>
        </w:rPr>
        <w:t xml:space="preserve"> musejí</w:t>
      </w:r>
      <w:r w:rsidR="009B202F" w:rsidRPr="009B202F">
        <w:rPr>
          <w:lang w:val="cs-CZ"/>
        </w:rPr>
        <w:t xml:space="preserve"> před zahájením jaké</w:t>
      </w:r>
      <w:r w:rsidR="001C73C4">
        <w:rPr>
          <w:lang w:val="cs-CZ"/>
        </w:rPr>
        <w:t xml:space="preserve">koliv </w:t>
      </w:r>
      <w:r w:rsidR="009B202F" w:rsidRPr="009B202F">
        <w:rPr>
          <w:lang w:val="cs-CZ"/>
        </w:rPr>
        <w:t>formy podnik</w:t>
      </w:r>
      <w:r w:rsidR="00A67D92">
        <w:rPr>
          <w:lang w:val="cs-CZ"/>
        </w:rPr>
        <w:t>atelské činnosti</w:t>
      </w:r>
      <w:r w:rsidR="003435B9">
        <w:rPr>
          <w:lang w:val="cs-CZ"/>
        </w:rPr>
        <w:t xml:space="preserve"> </w:t>
      </w:r>
      <w:r w:rsidR="009B202F" w:rsidRPr="009B202F">
        <w:rPr>
          <w:lang w:val="cs-CZ"/>
        </w:rPr>
        <w:t xml:space="preserve">se Skupinou </w:t>
      </w:r>
      <w:proofErr w:type="spellStart"/>
      <w:r w:rsidR="009B202F" w:rsidRPr="009B202F">
        <w:rPr>
          <w:lang w:val="cs-CZ"/>
        </w:rPr>
        <w:t>Allianz</w:t>
      </w:r>
      <w:proofErr w:type="spellEnd"/>
      <w:r w:rsidR="009B202F" w:rsidRPr="009B202F">
        <w:rPr>
          <w:lang w:val="cs-CZ"/>
        </w:rPr>
        <w:t xml:space="preserve"> získat příslušné registrace a licence od příslušných regulačních orgánů. V případě, že </w:t>
      </w:r>
      <w:r w:rsidR="00A67D92">
        <w:rPr>
          <w:lang w:val="cs-CZ"/>
        </w:rPr>
        <w:t>se d</w:t>
      </w:r>
      <w:r w:rsidR="009B202F" w:rsidRPr="009B202F">
        <w:rPr>
          <w:lang w:val="cs-CZ"/>
        </w:rPr>
        <w:t>odavatelé</w:t>
      </w:r>
      <w:r w:rsidR="006534BD">
        <w:rPr>
          <w:lang w:val="cs-CZ"/>
        </w:rPr>
        <w:t>/obchodníci</w:t>
      </w:r>
      <w:r w:rsidR="009B202F" w:rsidRPr="009B202F">
        <w:rPr>
          <w:lang w:val="cs-CZ"/>
        </w:rPr>
        <w:t xml:space="preserve"> </w:t>
      </w:r>
      <w:r w:rsidR="00A67D92">
        <w:rPr>
          <w:lang w:val="cs-CZ"/>
        </w:rPr>
        <w:t>doz</w:t>
      </w:r>
      <w:r w:rsidR="009B202F" w:rsidRPr="009B202F">
        <w:rPr>
          <w:lang w:val="cs-CZ"/>
        </w:rPr>
        <w:t>vědí, že bylo zahájeno řízení o omezení, odnětí nebo jiné změně licence, mus</w:t>
      </w:r>
      <w:r w:rsidR="00A67D92">
        <w:rPr>
          <w:lang w:val="cs-CZ"/>
        </w:rPr>
        <w:t>ej</w:t>
      </w:r>
      <w:r w:rsidR="009B202F" w:rsidRPr="009B202F">
        <w:rPr>
          <w:lang w:val="cs-CZ"/>
        </w:rPr>
        <w:t xml:space="preserve">í aktivně </w:t>
      </w:r>
      <w:r w:rsidR="003403ED">
        <w:rPr>
          <w:lang w:val="cs-CZ"/>
        </w:rPr>
        <w:t xml:space="preserve">o těchto skutečnostech </w:t>
      </w:r>
      <w:r w:rsidR="009B202F" w:rsidRPr="009B202F">
        <w:rPr>
          <w:lang w:val="cs-CZ"/>
        </w:rPr>
        <w:t>písemn</w:t>
      </w:r>
      <w:r w:rsidR="00A67D92">
        <w:rPr>
          <w:lang w:val="cs-CZ"/>
        </w:rPr>
        <w:t>ým</w:t>
      </w:r>
      <w:r w:rsidR="009B202F" w:rsidRPr="009B202F">
        <w:rPr>
          <w:lang w:val="cs-CZ"/>
        </w:rPr>
        <w:t xml:space="preserve"> </w:t>
      </w:r>
      <w:r w:rsidR="00A67D92">
        <w:rPr>
          <w:lang w:val="cs-CZ"/>
        </w:rPr>
        <w:t xml:space="preserve">způsobem </w:t>
      </w:r>
      <w:r w:rsidR="009B202F" w:rsidRPr="009B202F">
        <w:rPr>
          <w:lang w:val="cs-CZ"/>
        </w:rPr>
        <w:t xml:space="preserve">informovat </w:t>
      </w:r>
      <w:r w:rsidR="00A67D92">
        <w:rPr>
          <w:lang w:val="cs-CZ"/>
        </w:rPr>
        <w:t xml:space="preserve">svou </w:t>
      </w:r>
      <w:r w:rsidR="009B202F" w:rsidRPr="009B202F">
        <w:rPr>
          <w:lang w:val="cs-CZ"/>
        </w:rPr>
        <w:t xml:space="preserve">kontaktní osobu </w:t>
      </w:r>
      <w:r w:rsidR="00320430">
        <w:rPr>
          <w:lang w:val="cs-CZ"/>
        </w:rPr>
        <w:t>ve</w:t>
      </w:r>
      <w:r w:rsidR="00A67D92">
        <w:rPr>
          <w:lang w:val="cs-CZ"/>
        </w:rPr>
        <w:t xml:space="preserve"> společnosti </w:t>
      </w:r>
      <w:proofErr w:type="spellStart"/>
      <w:r w:rsidR="009B202F" w:rsidRPr="009B202F">
        <w:rPr>
          <w:lang w:val="cs-CZ"/>
        </w:rPr>
        <w:t>Allianz</w:t>
      </w:r>
      <w:proofErr w:type="spellEnd"/>
      <w:r w:rsidR="008A196C" w:rsidRPr="00E175E6">
        <w:rPr>
          <w:lang w:val="cs-CZ"/>
        </w:rPr>
        <w:t>.</w:t>
      </w:r>
    </w:p>
    <w:p w:rsidR="00BD441E" w:rsidRPr="00E175E6" w:rsidRDefault="00BD441E">
      <w:pPr>
        <w:pStyle w:val="Zkladntext"/>
        <w:spacing w:before="162" w:line="237" w:lineRule="auto"/>
        <w:ind w:left="125" w:right="204"/>
        <w:rPr>
          <w:lang w:val="cs-CZ"/>
        </w:rPr>
      </w:pPr>
    </w:p>
    <w:p w:rsidR="0079000A" w:rsidRPr="00E175E6" w:rsidRDefault="00C81FAA">
      <w:pPr>
        <w:pStyle w:val="Nadpis2"/>
        <w:numPr>
          <w:ilvl w:val="1"/>
          <w:numId w:val="11"/>
        </w:numPr>
        <w:tabs>
          <w:tab w:val="left" w:pos="702"/>
        </w:tabs>
        <w:spacing w:before="210"/>
        <w:ind w:left="702" w:hanging="577"/>
        <w:rPr>
          <w:color w:val="0987BE"/>
          <w:lang w:val="cs-CZ"/>
        </w:rPr>
      </w:pPr>
      <w:r>
        <w:rPr>
          <w:color w:val="0987BE"/>
          <w:lang w:val="cs-CZ"/>
        </w:rPr>
        <w:t>Řešení porušení zásad správného chování</w:t>
      </w:r>
    </w:p>
    <w:p w:rsidR="0079000A" w:rsidRPr="00E175E6" w:rsidRDefault="009B202F" w:rsidP="001F7F08">
      <w:pPr>
        <w:pStyle w:val="Zkladntext"/>
        <w:spacing w:before="86" w:line="242" w:lineRule="auto"/>
        <w:ind w:left="125"/>
        <w:jc w:val="both"/>
        <w:rPr>
          <w:lang w:val="cs-CZ"/>
        </w:rPr>
      </w:pPr>
      <w:r w:rsidRPr="009B202F">
        <w:rPr>
          <w:lang w:val="cs-CZ"/>
        </w:rPr>
        <w:t>Dodavatelé</w:t>
      </w:r>
      <w:r w:rsidR="00ED6231">
        <w:rPr>
          <w:lang w:val="cs-CZ"/>
        </w:rPr>
        <w:t>/Obchodníci</w:t>
      </w:r>
      <w:r w:rsidR="008F5B82">
        <w:rPr>
          <w:lang w:val="cs-CZ"/>
        </w:rPr>
        <w:t>,</w:t>
      </w:r>
      <w:r w:rsidRPr="009B202F">
        <w:rPr>
          <w:lang w:val="cs-CZ"/>
        </w:rPr>
        <w:t xml:space="preserve"> </w:t>
      </w:r>
      <w:r w:rsidR="008F5B82">
        <w:rPr>
          <w:lang w:val="cs-CZ"/>
        </w:rPr>
        <w:t>jednající v dobré víře</w:t>
      </w:r>
      <w:r w:rsidR="004D10C1">
        <w:rPr>
          <w:lang w:val="cs-CZ"/>
        </w:rPr>
        <w:t>,</w:t>
      </w:r>
      <w:r w:rsidRPr="009B202F">
        <w:rPr>
          <w:lang w:val="cs-CZ"/>
        </w:rPr>
        <w:t xml:space="preserve"> </w:t>
      </w:r>
      <w:r w:rsidR="00820CF9">
        <w:rPr>
          <w:lang w:val="cs-CZ"/>
        </w:rPr>
        <w:t xml:space="preserve">jsou povinni </w:t>
      </w:r>
      <w:r w:rsidRPr="009B202F">
        <w:rPr>
          <w:lang w:val="cs-CZ"/>
        </w:rPr>
        <w:t xml:space="preserve">neprodleně písemně informovat kontaktní osobu </w:t>
      </w:r>
      <w:r w:rsidR="00C163B2">
        <w:rPr>
          <w:lang w:val="cs-CZ"/>
        </w:rPr>
        <w:t xml:space="preserve">ve </w:t>
      </w:r>
      <w:r w:rsidR="00A67D92">
        <w:rPr>
          <w:lang w:val="cs-CZ"/>
        </w:rPr>
        <w:t xml:space="preserve">společnosti </w:t>
      </w:r>
      <w:proofErr w:type="spellStart"/>
      <w:r w:rsidR="00764390">
        <w:rPr>
          <w:lang w:val="cs-CZ"/>
        </w:rPr>
        <w:t>Allianz</w:t>
      </w:r>
      <w:proofErr w:type="spellEnd"/>
      <w:r w:rsidR="00764390">
        <w:rPr>
          <w:lang w:val="cs-CZ"/>
        </w:rPr>
        <w:t xml:space="preserve"> (</w:t>
      </w:r>
      <w:r w:rsidRPr="009B202F">
        <w:rPr>
          <w:lang w:val="cs-CZ"/>
        </w:rPr>
        <w:t xml:space="preserve">funkci </w:t>
      </w:r>
      <w:proofErr w:type="spellStart"/>
      <w:r w:rsidRPr="009B202F">
        <w:rPr>
          <w:lang w:val="cs-CZ"/>
        </w:rPr>
        <w:t>compliance</w:t>
      </w:r>
      <w:proofErr w:type="spellEnd"/>
      <w:r w:rsidRPr="009B202F">
        <w:rPr>
          <w:lang w:val="cs-CZ"/>
        </w:rPr>
        <w:t xml:space="preserve"> </w:t>
      </w:r>
      <w:r w:rsidR="00A67D92">
        <w:rPr>
          <w:lang w:val="cs-CZ"/>
        </w:rPr>
        <w:t>u organizačních jednotek společnosti</w:t>
      </w:r>
      <w:r w:rsidRPr="009B202F">
        <w:rPr>
          <w:lang w:val="cs-CZ"/>
        </w:rPr>
        <w:t xml:space="preserve"> Allianz nebo funkci compliance </w:t>
      </w:r>
      <w:r w:rsidR="00A67D92">
        <w:rPr>
          <w:lang w:val="cs-CZ"/>
        </w:rPr>
        <w:t xml:space="preserve">na úrovni </w:t>
      </w:r>
      <w:r w:rsidRPr="009B202F">
        <w:rPr>
          <w:lang w:val="cs-CZ"/>
        </w:rPr>
        <w:t xml:space="preserve">skupiny </w:t>
      </w:r>
      <w:proofErr w:type="spellStart"/>
      <w:r w:rsidRPr="009B202F">
        <w:rPr>
          <w:lang w:val="cs-CZ"/>
        </w:rPr>
        <w:t>Allianz</w:t>
      </w:r>
      <w:proofErr w:type="spellEnd"/>
      <w:r w:rsidRPr="009B202F">
        <w:rPr>
          <w:lang w:val="cs-CZ"/>
        </w:rPr>
        <w:t xml:space="preserve"> SE prostřednictvím</w:t>
      </w:r>
      <w:r w:rsidR="00A67D92">
        <w:rPr>
          <w:lang w:val="cs-CZ"/>
        </w:rPr>
        <w:t xml:space="preserve"> e-</w:t>
      </w:r>
      <w:proofErr w:type="spellStart"/>
      <w:r w:rsidR="00A67D92">
        <w:rPr>
          <w:lang w:val="cs-CZ"/>
        </w:rPr>
        <w:t>mailové</w:t>
      </w:r>
      <w:proofErr w:type="spellEnd"/>
      <w:r w:rsidR="00A67D92">
        <w:rPr>
          <w:lang w:val="cs-CZ"/>
        </w:rPr>
        <w:t xml:space="preserve"> adresy</w:t>
      </w:r>
      <w:r w:rsidRPr="009B202F">
        <w:rPr>
          <w:lang w:val="cs-CZ"/>
        </w:rPr>
        <w:t xml:space="preserve"> </w:t>
      </w:r>
      <w:hyperlink r:id="rId16" w:history="1">
        <w:r w:rsidR="00A67D92" w:rsidRPr="00786DB4">
          <w:rPr>
            <w:rStyle w:val="Hypertextovodkaz"/>
            <w:color w:val="003781"/>
            <w:lang w:val="cs-CZ"/>
          </w:rPr>
          <w:t>compliance@allianz.com</w:t>
        </w:r>
      </w:hyperlink>
      <w:r w:rsidR="00764390">
        <w:t>)</w:t>
      </w:r>
      <w:r w:rsidR="00A67D92">
        <w:rPr>
          <w:lang w:val="cs-CZ"/>
        </w:rPr>
        <w:t>,</w:t>
      </w:r>
      <w:r w:rsidR="00F80FE8">
        <w:rPr>
          <w:lang w:val="cs-CZ"/>
        </w:rPr>
        <w:t xml:space="preserve"> o svém</w:t>
      </w:r>
      <w:r w:rsidR="00A67D92">
        <w:rPr>
          <w:lang w:val="cs-CZ"/>
        </w:rPr>
        <w:t xml:space="preserve"> důvodné</w:t>
      </w:r>
      <w:r w:rsidR="00F80FE8">
        <w:rPr>
          <w:lang w:val="cs-CZ"/>
        </w:rPr>
        <w:t>m přesvědčení</w:t>
      </w:r>
      <w:r w:rsidRPr="009B202F">
        <w:rPr>
          <w:lang w:val="cs-CZ"/>
        </w:rPr>
        <w:t>, že se kdo</w:t>
      </w:r>
      <w:r w:rsidR="001C73C4">
        <w:rPr>
          <w:lang w:val="cs-CZ"/>
        </w:rPr>
        <w:t xml:space="preserve">koliv </w:t>
      </w:r>
      <w:r w:rsidRPr="009B202F">
        <w:rPr>
          <w:lang w:val="cs-CZ"/>
        </w:rPr>
        <w:t>pracující pro skupinu Allianz nebo jejím jménem dopustil protiprávního jednání nebo jednání v rozporu s etickými normami stan</w:t>
      </w:r>
      <w:r w:rsidR="00943CB1">
        <w:rPr>
          <w:lang w:val="cs-CZ"/>
        </w:rPr>
        <w:t>ovenými tímto dokumentem</w:t>
      </w:r>
      <w:r w:rsidR="002F0725">
        <w:rPr>
          <w:lang w:val="cs-CZ"/>
        </w:rPr>
        <w:t xml:space="preserve"> a toto jednání</w:t>
      </w:r>
      <w:r w:rsidRPr="009B202F">
        <w:rPr>
          <w:lang w:val="cs-CZ"/>
        </w:rPr>
        <w:t xml:space="preserve"> způsobuje nebo</w:t>
      </w:r>
      <w:r w:rsidR="002F0725">
        <w:rPr>
          <w:lang w:val="cs-CZ"/>
        </w:rPr>
        <w:t xml:space="preserve"> s vysokou mírou pravděpodobnosti</w:t>
      </w:r>
      <w:r w:rsidRPr="009B202F">
        <w:rPr>
          <w:lang w:val="cs-CZ"/>
        </w:rPr>
        <w:t xml:space="preserve"> může způsobit </w:t>
      </w:r>
      <w:r w:rsidR="00807880">
        <w:rPr>
          <w:lang w:val="cs-CZ"/>
        </w:rPr>
        <w:t>újmu</w:t>
      </w:r>
      <w:r w:rsidRPr="009B202F">
        <w:rPr>
          <w:lang w:val="cs-CZ"/>
        </w:rPr>
        <w:t xml:space="preserve"> lidem nebo majetku, nebo jednání, které </w:t>
      </w:r>
      <w:r w:rsidR="00807880">
        <w:rPr>
          <w:lang w:val="cs-CZ"/>
        </w:rPr>
        <w:t>vykazuje zjevné příznaky</w:t>
      </w:r>
      <w:r w:rsidRPr="009B202F">
        <w:rPr>
          <w:lang w:val="cs-CZ"/>
        </w:rPr>
        <w:t xml:space="preserve"> nebo </w:t>
      </w:r>
      <w:r w:rsidR="00807880">
        <w:rPr>
          <w:lang w:val="cs-CZ"/>
        </w:rPr>
        <w:t>podezření</w:t>
      </w:r>
      <w:r w:rsidRPr="009B202F">
        <w:rPr>
          <w:lang w:val="cs-CZ"/>
        </w:rPr>
        <w:t xml:space="preserve"> </w:t>
      </w:r>
      <w:r w:rsidR="00807880">
        <w:rPr>
          <w:lang w:val="cs-CZ"/>
        </w:rPr>
        <w:t xml:space="preserve">na </w:t>
      </w:r>
      <w:r w:rsidRPr="009B202F">
        <w:rPr>
          <w:lang w:val="cs-CZ"/>
        </w:rPr>
        <w:t xml:space="preserve">porušení tohoto </w:t>
      </w:r>
      <w:r w:rsidR="00807880">
        <w:rPr>
          <w:lang w:val="cs-CZ"/>
        </w:rPr>
        <w:t>K</w:t>
      </w:r>
      <w:r w:rsidRPr="009B202F">
        <w:rPr>
          <w:lang w:val="cs-CZ"/>
        </w:rPr>
        <w:t xml:space="preserve">odexu. Povinnost </w:t>
      </w:r>
      <w:r w:rsidR="00807880">
        <w:rPr>
          <w:lang w:val="cs-CZ"/>
        </w:rPr>
        <w:t>na</w:t>
      </w:r>
      <w:r w:rsidRPr="009B202F">
        <w:rPr>
          <w:lang w:val="cs-CZ"/>
        </w:rPr>
        <w:t>hlá</w:t>
      </w:r>
      <w:r w:rsidR="00807880">
        <w:rPr>
          <w:lang w:val="cs-CZ"/>
        </w:rPr>
        <w:t>šení</w:t>
      </w:r>
      <w:r w:rsidRPr="009B202F">
        <w:rPr>
          <w:lang w:val="cs-CZ"/>
        </w:rPr>
        <w:t xml:space="preserve"> se vztahuje na jednání nebo opomenutí zjištěná v celém dodavatelském řetězci, která porušuj</w:t>
      </w:r>
      <w:r w:rsidR="0085228B">
        <w:rPr>
          <w:lang w:val="cs-CZ"/>
        </w:rPr>
        <w:t>í nebo mohou porušovat normy</w:t>
      </w:r>
      <w:r w:rsidRPr="009B202F">
        <w:rPr>
          <w:lang w:val="cs-CZ"/>
        </w:rPr>
        <w:t xml:space="preserve"> tohoto </w:t>
      </w:r>
      <w:r w:rsidR="00807880">
        <w:rPr>
          <w:lang w:val="cs-CZ"/>
        </w:rPr>
        <w:t>K</w:t>
      </w:r>
      <w:r w:rsidRPr="009B202F">
        <w:rPr>
          <w:lang w:val="cs-CZ"/>
        </w:rPr>
        <w:t>odexu</w:t>
      </w:r>
      <w:r w:rsidR="008A196C" w:rsidRPr="00E175E6">
        <w:rPr>
          <w:lang w:val="cs-CZ"/>
        </w:rPr>
        <w:t>.</w:t>
      </w:r>
    </w:p>
    <w:p w:rsidR="0079000A" w:rsidRPr="00E175E6" w:rsidRDefault="00C81FAA">
      <w:pPr>
        <w:pStyle w:val="Odstavecseseznamem"/>
        <w:numPr>
          <w:ilvl w:val="1"/>
          <w:numId w:val="11"/>
        </w:numPr>
        <w:tabs>
          <w:tab w:val="left" w:pos="686"/>
        </w:tabs>
        <w:spacing w:before="193"/>
        <w:rPr>
          <w:b/>
          <w:color w:val="0987BE"/>
          <w:sz w:val="24"/>
          <w:lang w:val="cs-CZ"/>
        </w:rPr>
      </w:pPr>
      <w:r>
        <w:rPr>
          <w:b/>
          <w:color w:val="0987BE"/>
          <w:sz w:val="24"/>
          <w:lang w:val="cs-CZ"/>
        </w:rPr>
        <w:t>Zachování mlčenlivosti</w:t>
      </w:r>
    </w:p>
    <w:p w:rsidR="0079000A" w:rsidRPr="00E175E6" w:rsidRDefault="009B202F" w:rsidP="001F7F08">
      <w:pPr>
        <w:pStyle w:val="Zkladntext"/>
        <w:spacing w:before="159" w:line="242" w:lineRule="auto"/>
        <w:ind w:left="125"/>
        <w:jc w:val="both"/>
        <w:rPr>
          <w:lang w:val="cs-CZ"/>
        </w:rPr>
      </w:pPr>
      <w:r w:rsidRPr="009B202F">
        <w:rPr>
          <w:lang w:val="cs-CZ"/>
        </w:rPr>
        <w:t>Dodavatelé</w:t>
      </w:r>
      <w:r w:rsidR="000C127D">
        <w:rPr>
          <w:lang w:val="cs-CZ"/>
        </w:rPr>
        <w:t>/</w:t>
      </w:r>
      <w:r w:rsidR="00295C7A">
        <w:rPr>
          <w:lang w:val="cs-CZ"/>
        </w:rPr>
        <w:t>Obchodníci</w:t>
      </w:r>
      <w:r w:rsidRPr="009B202F">
        <w:rPr>
          <w:lang w:val="cs-CZ"/>
        </w:rPr>
        <w:t xml:space="preserve"> jsou povinni zachovávat mlčenlivost o svých vztazích se Skupinou </w:t>
      </w:r>
      <w:proofErr w:type="spellStart"/>
      <w:r w:rsidRPr="009B202F">
        <w:rPr>
          <w:lang w:val="cs-CZ"/>
        </w:rPr>
        <w:t>Allianz</w:t>
      </w:r>
      <w:proofErr w:type="spellEnd"/>
      <w:r w:rsidRPr="009B202F">
        <w:rPr>
          <w:lang w:val="cs-CZ"/>
        </w:rPr>
        <w:t xml:space="preserve">, </w:t>
      </w:r>
      <w:r w:rsidR="000C127D">
        <w:rPr>
          <w:lang w:val="cs-CZ"/>
        </w:rPr>
        <w:t xml:space="preserve">a to </w:t>
      </w:r>
      <w:r w:rsidRPr="009B202F">
        <w:rPr>
          <w:lang w:val="cs-CZ"/>
        </w:rPr>
        <w:t xml:space="preserve">včetně existence Smlouvy, pokud není jejich </w:t>
      </w:r>
      <w:r w:rsidR="00807880">
        <w:rPr>
          <w:lang w:val="cs-CZ"/>
        </w:rPr>
        <w:t>sdělení</w:t>
      </w:r>
      <w:r w:rsidRPr="009B202F">
        <w:rPr>
          <w:lang w:val="cs-CZ"/>
        </w:rPr>
        <w:t xml:space="preserve"> výslovně povoleno </w:t>
      </w:r>
      <w:r w:rsidR="00807880" w:rsidRPr="009B202F">
        <w:rPr>
          <w:lang w:val="cs-CZ"/>
        </w:rPr>
        <w:t>písemn</w:t>
      </w:r>
      <w:r w:rsidR="00807880">
        <w:rPr>
          <w:lang w:val="cs-CZ"/>
        </w:rPr>
        <w:t>ou formou</w:t>
      </w:r>
      <w:r w:rsidR="00807880" w:rsidRPr="009B202F">
        <w:rPr>
          <w:lang w:val="cs-CZ"/>
        </w:rPr>
        <w:t xml:space="preserve"> </w:t>
      </w:r>
      <w:r w:rsidR="008A196C" w:rsidRPr="00E175E6">
        <w:rPr>
          <w:lang w:val="cs-CZ"/>
        </w:rPr>
        <w:t>(</w:t>
      </w:r>
      <w:r>
        <w:rPr>
          <w:lang w:val="cs-CZ"/>
        </w:rPr>
        <w:t>viz</w:t>
      </w:r>
      <w:r w:rsidR="008A196C" w:rsidRPr="00E175E6">
        <w:rPr>
          <w:lang w:val="cs-CZ"/>
        </w:rPr>
        <w:t xml:space="preserve"> </w:t>
      </w:r>
      <w:r w:rsidR="00C81FAA">
        <w:rPr>
          <w:lang w:val="cs-CZ"/>
        </w:rPr>
        <w:t>oddíl</w:t>
      </w:r>
      <w:r w:rsidR="008A196C" w:rsidRPr="00E175E6">
        <w:rPr>
          <w:lang w:val="cs-CZ"/>
        </w:rPr>
        <w:t xml:space="preserve"> 1.1. </w:t>
      </w:r>
      <w:r w:rsidR="000A1ACC">
        <w:rPr>
          <w:lang w:val="cs-CZ"/>
        </w:rPr>
        <w:t>Účel</w:t>
      </w:r>
      <w:r w:rsidR="008A196C" w:rsidRPr="00E175E6">
        <w:rPr>
          <w:lang w:val="cs-CZ"/>
        </w:rPr>
        <w:t>).</w:t>
      </w:r>
    </w:p>
    <w:p w:rsidR="0079000A" w:rsidRPr="00E175E6" w:rsidRDefault="00C81FAA">
      <w:pPr>
        <w:pStyle w:val="Odstavecseseznamem"/>
        <w:numPr>
          <w:ilvl w:val="1"/>
          <w:numId w:val="11"/>
        </w:numPr>
        <w:tabs>
          <w:tab w:val="left" w:pos="702"/>
        </w:tabs>
        <w:spacing w:before="191"/>
        <w:ind w:left="702" w:hanging="577"/>
        <w:rPr>
          <w:b/>
          <w:color w:val="0987BE"/>
          <w:sz w:val="24"/>
          <w:lang w:val="cs-CZ"/>
        </w:rPr>
      </w:pPr>
      <w:r>
        <w:rPr>
          <w:b/>
          <w:color w:val="0987BE"/>
          <w:sz w:val="24"/>
          <w:lang w:val="cs-CZ"/>
        </w:rPr>
        <w:t>Mechanismy pro podávání stížností</w:t>
      </w:r>
    </w:p>
    <w:p w:rsidR="009B202F" w:rsidRPr="009B202F" w:rsidRDefault="009B202F" w:rsidP="001F7F08">
      <w:pPr>
        <w:pStyle w:val="Zkladntext"/>
        <w:spacing w:before="115" w:line="242" w:lineRule="auto"/>
        <w:ind w:left="125"/>
        <w:jc w:val="both"/>
        <w:rPr>
          <w:lang w:val="cs-CZ"/>
        </w:rPr>
      </w:pPr>
      <w:r w:rsidRPr="009B202F">
        <w:rPr>
          <w:lang w:val="cs-CZ"/>
        </w:rPr>
        <w:t>Dodavatelé</w:t>
      </w:r>
      <w:r w:rsidR="00A65CC8">
        <w:rPr>
          <w:lang w:val="cs-CZ"/>
        </w:rPr>
        <w:t>/</w:t>
      </w:r>
      <w:r w:rsidR="00A65CC8" w:rsidRPr="009B1B24">
        <w:rPr>
          <w:lang w:val="cs-CZ"/>
        </w:rPr>
        <w:t>Obchodní</w:t>
      </w:r>
      <w:r w:rsidR="004C392D">
        <w:rPr>
          <w:lang w:val="cs-CZ"/>
        </w:rPr>
        <w:t>c</w:t>
      </w:r>
      <w:r w:rsidR="00A65CC8" w:rsidRPr="009B1B24">
        <w:rPr>
          <w:lang w:val="cs-CZ"/>
        </w:rPr>
        <w:t>i</w:t>
      </w:r>
      <w:r w:rsidR="001F705A" w:rsidRPr="009B1B24">
        <w:rPr>
          <w:lang w:val="cs-CZ"/>
        </w:rPr>
        <w:t xml:space="preserve"> jsou povin</w:t>
      </w:r>
      <w:r w:rsidR="00A65CC8" w:rsidRPr="009B1B24">
        <w:rPr>
          <w:lang w:val="cs-CZ"/>
        </w:rPr>
        <w:t>n</w:t>
      </w:r>
      <w:r w:rsidR="001F705A" w:rsidRPr="009B1B24">
        <w:rPr>
          <w:lang w:val="cs-CZ"/>
        </w:rPr>
        <w:t>i zavést</w:t>
      </w:r>
      <w:r w:rsidR="001F705A">
        <w:rPr>
          <w:lang w:val="cs-CZ"/>
        </w:rPr>
        <w:t xml:space="preserve"> postupy </w:t>
      </w:r>
      <w:r w:rsidRPr="009B202F">
        <w:rPr>
          <w:lang w:val="cs-CZ"/>
        </w:rPr>
        <w:t>pro p</w:t>
      </w:r>
      <w:r w:rsidR="00601DC5">
        <w:rPr>
          <w:lang w:val="cs-CZ"/>
        </w:rPr>
        <w:t xml:space="preserve">odávání stížností, které </w:t>
      </w:r>
      <w:r w:rsidRPr="009B202F">
        <w:rPr>
          <w:lang w:val="cs-CZ"/>
        </w:rPr>
        <w:t xml:space="preserve">jejich zaměstnancům, dodavatelům a dalším zúčastněným stranám </w:t>
      </w:r>
      <w:r w:rsidR="00601DC5">
        <w:rPr>
          <w:lang w:val="cs-CZ"/>
        </w:rPr>
        <w:t xml:space="preserve">umožní </w:t>
      </w:r>
      <w:r w:rsidRPr="009B202F">
        <w:rPr>
          <w:lang w:val="cs-CZ"/>
        </w:rPr>
        <w:t>vznášet obavy</w:t>
      </w:r>
      <w:r w:rsidR="00601DC5">
        <w:rPr>
          <w:lang w:val="cs-CZ"/>
        </w:rPr>
        <w:t>/připomínky</w:t>
      </w:r>
      <w:r w:rsidRPr="009B202F">
        <w:rPr>
          <w:lang w:val="cs-CZ"/>
        </w:rPr>
        <w:t xml:space="preserve"> týkající se </w:t>
      </w:r>
      <w:r w:rsidR="00807880">
        <w:rPr>
          <w:lang w:val="cs-CZ"/>
        </w:rPr>
        <w:t xml:space="preserve">otázek </w:t>
      </w:r>
      <w:r w:rsidRPr="009B202F">
        <w:rPr>
          <w:lang w:val="cs-CZ"/>
        </w:rPr>
        <w:t>lidských a/nebo pracovních práv v souvislosti s jejich organizací a/nebo jejich dodavatelským řetězcem.</w:t>
      </w:r>
    </w:p>
    <w:p w:rsidR="0079000A" w:rsidRPr="00E175E6" w:rsidRDefault="00C64E66" w:rsidP="001F7F08">
      <w:pPr>
        <w:pStyle w:val="Zkladntext"/>
        <w:spacing w:before="115" w:line="242" w:lineRule="auto"/>
        <w:ind w:left="125"/>
        <w:jc w:val="both"/>
        <w:rPr>
          <w:lang w:val="cs-CZ"/>
        </w:rPr>
      </w:pPr>
      <w:r>
        <w:rPr>
          <w:lang w:val="cs-CZ"/>
        </w:rPr>
        <w:t xml:space="preserve">Kromě toho mohou </w:t>
      </w:r>
      <w:r w:rsidR="00807880">
        <w:rPr>
          <w:lang w:val="cs-CZ"/>
        </w:rPr>
        <w:t>zainteresované</w:t>
      </w:r>
      <w:r w:rsidR="009B202F" w:rsidRPr="009B202F">
        <w:rPr>
          <w:lang w:val="cs-CZ"/>
        </w:rPr>
        <w:t xml:space="preserve"> strany</w:t>
      </w:r>
      <w:r>
        <w:rPr>
          <w:lang w:val="cs-CZ"/>
        </w:rPr>
        <w:t xml:space="preserve"> ve</w:t>
      </w:r>
      <w:r w:rsidR="00807880">
        <w:rPr>
          <w:lang w:val="cs-CZ"/>
        </w:rPr>
        <w:t xml:space="preserve"> společnosti</w:t>
      </w:r>
      <w:r w:rsidR="009B202F" w:rsidRPr="009B202F">
        <w:rPr>
          <w:lang w:val="cs-CZ"/>
        </w:rPr>
        <w:t xml:space="preserve"> </w:t>
      </w:r>
      <w:proofErr w:type="spellStart"/>
      <w:r w:rsidR="009B202F" w:rsidRPr="009B202F">
        <w:rPr>
          <w:lang w:val="cs-CZ"/>
        </w:rPr>
        <w:t>Allianz</w:t>
      </w:r>
      <w:proofErr w:type="spellEnd"/>
      <w:r w:rsidR="009B202F" w:rsidRPr="009B202F">
        <w:rPr>
          <w:lang w:val="cs-CZ"/>
        </w:rPr>
        <w:t xml:space="preserve"> vznášet obavy týkající se lidsk</w:t>
      </w:r>
      <w:r w:rsidR="00807880">
        <w:rPr>
          <w:lang w:val="cs-CZ"/>
        </w:rPr>
        <w:t>ých</w:t>
      </w:r>
      <w:r w:rsidR="009B202F" w:rsidRPr="009B202F">
        <w:rPr>
          <w:lang w:val="cs-CZ"/>
        </w:rPr>
        <w:t xml:space="preserve"> práv prostřednictvím mechanismu pro podávání stížností</w:t>
      </w:r>
      <w:r w:rsidR="007B798B">
        <w:rPr>
          <w:lang w:val="cs-CZ"/>
        </w:rPr>
        <w:t xml:space="preserve"> u </w:t>
      </w:r>
      <w:r w:rsidR="009B202F" w:rsidRPr="009B202F">
        <w:rPr>
          <w:lang w:val="cs-CZ"/>
        </w:rPr>
        <w:t>Skupiny Allianz, který je k dispozici na našich internetových stránkách</w:t>
      </w:r>
      <w:r w:rsidR="008A196C" w:rsidRPr="00E175E6">
        <w:rPr>
          <w:lang w:val="cs-CZ"/>
        </w:rPr>
        <w:t xml:space="preserve">: </w:t>
      </w:r>
      <w:hyperlink r:id="rId17">
        <w:r w:rsidR="00C81FAA">
          <w:rPr>
            <w:color w:val="003781"/>
            <w:u w:val="single" w:color="003781"/>
            <w:lang w:val="cs-CZ"/>
          </w:rPr>
          <w:t>Lidská práva</w:t>
        </w:r>
        <w:r w:rsidR="008A196C" w:rsidRPr="00E175E6">
          <w:rPr>
            <w:color w:val="003781"/>
            <w:u w:val="single" w:color="003781"/>
            <w:lang w:val="cs-CZ"/>
          </w:rPr>
          <w:t xml:space="preserve"> (allianz.com)</w:t>
        </w:r>
      </w:hyperlink>
      <w:r w:rsidR="001F7F08">
        <w:t>.</w:t>
      </w:r>
    </w:p>
    <w:p w:rsidR="0079000A" w:rsidRPr="00E175E6" w:rsidRDefault="0079000A">
      <w:pPr>
        <w:pStyle w:val="Zkladntext"/>
        <w:rPr>
          <w:sz w:val="20"/>
          <w:lang w:val="cs-CZ"/>
        </w:rPr>
      </w:pPr>
    </w:p>
    <w:p w:rsidR="0079000A" w:rsidRPr="00E175E6" w:rsidRDefault="0079000A">
      <w:pPr>
        <w:pStyle w:val="Zkladntext"/>
        <w:spacing w:before="2"/>
        <w:rPr>
          <w:sz w:val="18"/>
          <w:lang w:val="cs-CZ"/>
        </w:rPr>
      </w:pPr>
    </w:p>
    <w:p w:rsidR="0079000A" w:rsidRPr="00E175E6" w:rsidRDefault="008A196C">
      <w:pPr>
        <w:pStyle w:val="Nadpis1"/>
        <w:spacing w:before="89"/>
        <w:rPr>
          <w:lang w:val="cs-CZ"/>
        </w:rPr>
      </w:pPr>
      <w:bookmarkStart w:id="5" w:name="_TOC_250004"/>
      <w:r w:rsidRPr="00E175E6">
        <w:rPr>
          <w:color w:val="364968"/>
          <w:lang w:val="cs-CZ"/>
        </w:rPr>
        <w:t xml:space="preserve">3.0 </w:t>
      </w:r>
      <w:bookmarkEnd w:id="5"/>
      <w:r w:rsidR="00302A04">
        <w:rPr>
          <w:color w:val="364968"/>
          <w:lang w:val="cs-CZ"/>
        </w:rPr>
        <w:t>O ZAJIŠTĚNÍ SOULADU S TÍMTO KODEXEM</w:t>
      </w:r>
    </w:p>
    <w:p w:rsidR="0051406D" w:rsidRPr="0051406D" w:rsidRDefault="00191BE5" w:rsidP="00B1127B">
      <w:pPr>
        <w:pStyle w:val="Zkladntext"/>
        <w:spacing w:before="114" w:line="242" w:lineRule="auto"/>
        <w:ind w:left="125" w:right="260"/>
        <w:jc w:val="both"/>
        <w:rPr>
          <w:lang w:val="cs-CZ"/>
        </w:rPr>
      </w:pPr>
      <w:r>
        <w:rPr>
          <w:lang w:val="cs-CZ"/>
        </w:rPr>
        <w:t>Dodavatelé</w:t>
      </w:r>
      <w:r w:rsidR="006303C9">
        <w:rPr>
          <w:lang w:val="cs-CZ"/>
        </w:rPr>
        <w:t>/Obchodníci</w:t>
      </w:r>
      <w:r>
        <w:rPr>
          <w:lang w:val="cs-CZ"/>
        </w:rPr>
        <w:t xml:space="preserve"> musejí</w:t>
      </w:r>
      <w:r w:rsidR="000228D6">
        <w:rPr>
          <w:lang w:val="cs-CZ"/>
        </w:rPr>
        <w:t xml:space="preserve"> vést přesné a odpovídající</w:t>
      </w:r>
      <w:r w:rsidR="0051406D" w:rsidRPr="0051406D">
        <w:rPr>
          <w:lang w:val="cs-CZ"/>
        </w:rPr>
        <w:t xml:space="preserve"> záznam</w:t>
      </w:r>
      <w:r w:rsidR="000228D6">
        <w:rPr>
          <w:lang w:val="cs-CZ"/>
        </w:rPr>
        <w:t>y pro proká</w:t>
      </w:r>
      <w:r w:rsidR="00AB5512">
        <w:rPr>
          <w:lang w:val="cs-CZ"/>
        </w:rPr>
        <w:t>zání</w:t>
      </w:r>
      <w:r w:rsidR="0051406D" w:rsidRPr="0051406D">
        <w:rPr>
          <w:lang w:val="cs-CZ"/>
        </w:rPr>
        <w:t xml:space="preserve"> </w:t>
      </w:r>
      <w:r w:rsidR="007B798B">
        <w:rPr>
          <w:lang w:val="cs-CZ"/>
        </w:rPr>
        <w:t>zajištění souladu</w:t>
      </w:r>
      <w:r w:rsidR="0051406D" w:rsidRPr="0051406D">
        <w:rPr>
          <w:lang w:val="cs-CZ"/>
        </w:rPr>
        <w:t xml:space="preserve"> </w:t>
      </w:r>
      <w:r w:rsidR="00AB5512">
        <w:rPr>
          <w:lang w:val="cs-CZ"/>
        </w:rPr>
        <w:t xml:space="preserve">jejich činnosti </w:t>
      </w:r>
      <w:r w:rsidR="007B798B">
        <w:rPr>
          <w:lang w:val="cs-CZ"/>
        </w:rPr>
        <w:t xml:space="preserve">s </w:t>
      </w:r>
      <w:r w:rsidR="0051406D" w:rsidRPr="0051406D">
        <w:rPr>
          <w:lang w:val="cs-CZ"/>
        </w:rPr>
        <w:t>platný</w:t>
      </w:r>
      <w:r w:rsidR="007B798B">
        <w:rPr>
          <w:lang w:val="cs-CZ"/>
        </w:rPr>
        <w:t>mi</w:t>
      </w:r>
      <w:r w:rsidR="0051406D" w:rsidRPr="0051406D">
        <w:rPr>
          <w:lang w:val="cs-CZ"/>
        </w:rPr>
        <w:t xml:space="preserve"> zákon</w:t>
      </w:r>
      <w:r w:rsidR="007B798B">
        <w:rPr>
          <w:lang w:val="cs-CZ"/>
        </w:rPr>
        <w:t>y</w:t>
      </w:r>
      <w:r w:rsidR="00AB5512">
        <w:rPr>
          <w:lang w:val="cs-CZ"/>
        </w:rPr>
        <w:t xml:space="preserve">, </w:t>
      </w:r>
      <w:r w:rsidR="0051406D" w:rsidRPr="0051406D">
        <w:rPr>
          <w:lang w:val="cs-CZ"/>
        </w:rPr>
        <w:t>předpis</w:t>
      </w:r>
      <w:r w:rsidR="007B798B">
        <w:rPr>
          <w:lang w:val="cs-CZ"/>
        </w:rPr>
        <w:t>y</w:t>
      </w:r>
      <w:r w:rsidR="0051406D" w:rsidRPr="0051406D">
        <w:rPr>
          <w:lang w:val="cs-CZ"/>
        </w:rPr>
        <w:t xml:space="preserve"> a t</w:t>
      </w:r>
      <w:r w:rsidR="00E21DA8">
        <w:rPr>
          <w:lang w:val="cs-CZ"/>
        </w:rPr>
        <w:t>ím</w:t>
      </w:r>
      <w:r w:rsidR="0051406D" w:rsidRPr="0051406D">
        <w:rPr>
          <w:lang w:val="cs-CZ"/>
        </w:rPr>
        <w:t>to Kodex</w:t>
      </w:r>
      <w:r w:rsidR="00E21DA8">
        <w:rPr>
          <w:lang w:val="cs-CZ"/>
        </w:rPr>
        <w:t>em</w:t>
      </w:r>
      <w:r w:rsidR="00BC3364">
        <w:rPr>
          <w:lang w:val="cs-CZ"/>
        </w:rPr>
        <w:t>. Povinnost</w:t>
      </w:r>
      <w:r w:rsidR="005C6A2D">
        <w:rPr>
          <w:lang w:val="cs-CZ"/>
        </w:rPr>
        <w:t>i</w:t>
      </w:r>
      <w:r w:rsidR="0051406D" w:rsidRPr="0051406D">
        <w:rPr>
          <w:lang w:val="cs-CZ"/>
        </w:rPr>
        <w:t xml:space="preserve"> týkající se vytváření, uchová</w:t>
      </w:r>
      <w:r w:rsidR="00B125DB">
        <w:rPr>
          <w:lang w:val="cs-CZ"/>
        </w:rPr>
        <w:t>vání a likvidace záznamů by měly</w:t>
      </w:r>
      <w:r w:rsidR="0051406D" w:rsidRPr="0051406D">
        <w:rPr>
          <w:lang w:val="cs-CZ"/>
        </w:rPr>
        <w:t xml:space="preserve"> být přezkoumá</w:t>
      </w:r>
      <w:r w:rsidR="007B798B">
        <w:rPr>
          <w:lang w:val="cs-CZ"/>
        </w:rPr>
        <w:t>vá</w:t>
      </w:r>
      <w:r w:rsidR="00B125DB">
        <w:rPr>
          <w:lang w:val="cs-CZ"/>
        </w:rPr>
        <w:t>ny</w:t>
      </w:r>
      <w:r w:rsidR="0051406D" w:rsidRPr="0051406D">
        <w:rPr>
          <w:lang w:val="cs-CZ"/>
        </w:rPr>
        <w:t xml:space="preserve"> </w:t>
      </w:r>
      <w:r w:rsidR="0078676B">
        <w:rPr>
          <w:lang w:val="cs-CZ"/>
        </w:rPr>
        <w:t xml:space="preserve">u </w:t>
      </w:r>
      <w:r w:rsidR="00327689">
        <w:rPr>
          <w:lang w:val="cs-CZ"/>
        </w:rPr>
        <w:t>d</w:t>
      </w:r>
      <w:r w:rsidR="0078676B">
        <w:rPr>
          <w:lang w:val="cs-CZ"/>
        </w:rPr>
        <w:t>odavatele</w:t>
      </w:r>
      <w:r w:rsidR="00327689">
        <w:rPr>
          <w:lang w:val="cs-CZ"/>
        </w:rPr>
        <w:t>/obchodn</w:t>
      </w:r>
      <w:r w:rsidR="0078676B">
        <w:rPr>
          <w:lang w:val="cs-CZ"/>
        </w:rPr>
        <w:t>íka</w:t>
      </w:r>
      <w:r w:rsidR="00327689">
        <w:rPr>
          <w:lang w:val="cs-CZ"/>
        </w:rPr>
        <w:t xml:space="preserve"> </w:t>
      </w:r>
      <w:r w:rsidR="00B73CBE">
        <w:rPr>
          <w:lang w:val="cs-CZ"/>
        </w:rPr>
        <w:t>stanovenou kontaktní osobou</w:t>
      </w:r>
      <w:r w:rsidR="00111CD6">
        <w:rPr>
          <w:lang w:val="cs-CZ"/>
        </w:rPr>
        <w:t xml:space="preserve"> ze</w:t>
      </w:r>
      <w:r w:rsidR="007B798B">
        <w:rPr>
          <w:lang w:val="cs-CZ"/>
        </w:rPr>
        <w:t xml:space="preserve"> </w:t>
      </w:r>
      <w:r w:rsidR="0051406D" w:rsidRPr="0051406D">
        <w:rPr>
          <w:lang w:val="cs-CZ"/>
        </w:rPr>
        <w:t>Skupin</w:t>
      </w:r>
      <w:r w:rsidR="007B798B">
        <w:rPr>
          <w:lang w:val="cs-CZ"/>
        </w:rPr>
        <w:t>y</w:t>
      </w:r>
      <w:r w:rsidR="0051406D" w:rsidRPr="0051406D">
        <w:rPr>
          <w:lang w:val="cs-CZ"/>
        </w:rPr>
        <w:t xml:space="preserve"> </w:t>
      </w:r>
      <w:proofErr w:type="spellStart"/>
      <w:r w:rsidR="0051406D" w:rsidRPr="0051406D">
        <w:rPr>
          <w:lang w:val="cs-CZ"/>
        </w:rPr>
        <w:t>Allianz</w:t>
      </w:r>
      <w:proofErr w:type="spellEnd"/>
      <w:r w:rsidR="0051406D" w:rsidRPr="0051406D">
        <w:rPr>
          <w:lang w:val="cs-CZ"/>
        </w:rPr>
        <w:t>, a to minimálně jednou za tři roky.</w:t>
      </w:r>
    </w:p>
    <w:p w:rsidR="0079000A" w:rsidRPr="00E175E6" w:rsidRDefault="00191BE5" w:rsidP="00B1127B">
      <w:pPr>
        <w:pStyle w:val="Zkladntext"/>
        <w:spacing w:before="114" w:line="242" w:lineRule="auto"/>
        <w:ind w:left="125" w:right="260"/>
        <w:jc w:val="both"/>
        <w:rPr>
          <w:lang w:val="cs-CZ"/>
        </w:rPr>
      </w:pPr>
      <w:r>
        <w:rPr>
          <w:lang w:val="cs-CZ"/>
        </w:rPr>
        <w:t>Dodavatelé</w:t>
      </w:r>
      <w:r w:rsidR="00C947A3">
        <w:rPr>
          <w:lang w:val="cs-CZ"/>
        </w:rPr>
        <w:t>/Obchodníci</w:t>
      </w:r>
      <w:r w:rsidR="006C5D3A">
        <w:rPr>
          <w:lang w:val="cs-CZ"/>
        </w:rPr>
        <w:t xml:space="preserve"> jsou </w:t>
      </w:r>
      <w:r w:rsidR="006C5D3A" w:rsidRPr="00562DA5">
        <w:rPr>
          <w:lang w:val="cs-CZ"/>
        </w:rPr>
        <w:t>povinni</w:t>
      </w:r>
      <w:r w:rsidR="00340BF2" w:rsidRPr="00562DA5">
        <w:rPr>
          <w:lang w:val="cs-CZ"/>
        </w:rPr>
        <w:t xml:space="preserve"> v případě, že</w:t>
      </w:r>
      <w:r w:rsidR="0051406D" w:rsidRPr="0051406D">
        <w:rPr>
          <w:lang w:val="cs-CZ"/>
        </w:rPr>
        <w:t xml:space="preserve"> nastane jaká</w:t>
      </w:r>
      <w:r w:rsidR="001C73C4">
        <w:rPr>
          <w:lang w:val="cs-CZ"/>
        </w:rPr>
        <w:t xml:space="preserve">koliv </w:t>
      </w:r>
      <w:r w:rsidR="0051406D" w:rsidRPr="0051406D">
        <w:rPr>
          <w:lang w:val="cs-CZ"/>
        </w:rPr>
        <w:t xml:space="preserve">situace, která způsobí nebo </w:t>
      </w:r>
      <w:r w:rsidR="00CC219B">
        <w:rPr>
          <w:lang w:val="cs-CZ"/>
        </w:rPr>
        <w:t>by mohla způsobit, že Dodavatel</w:t>
      </w:r>
      <w:r w:rsidR="00572F5B">
        <w:rPr>
          <w:lang w:val="cs-CZ"/>
        </w:rPr>
        <w:t>/Obchodník</w:t>
      </w:r>
      <w:r w:rsidR="0013754C">
        <w:rPr>
          <w:lang w:val="cs-CZ"/>
        </w:rPr>
        <w:t xml:space="preserve"> - </w:t>
      </w:r>
      <w:r w:rsidR="00562DA5">
        <w:rPr>
          <w:lang w:val="cs-CZ"/>
        </w:rPr>
        <w:t xml:space="preserve">a to </w:t>
      </w:r>
      <w:r w:rsidR="0051406D" w:rsidRPr="0051406D">
        <w:rPr>
          <w:lang w:val="cs-CZ"/>
        </w:rPr>
        <w:t>včetně</w:t>
      </w:r>
      <w:r w:rsidR="0051406D">
        <w:rPr>
          <w:lang w:val="cs-CZ"/>
        </w:rPr>
        <w:t xml:space="preserve"> </w:t>
      </w:r>
      <w:r w:rsidR="0051406D" w:rsidRPr="0051406D">
        <w:rPr>
          <w:lang w:val="cs-CZ"/>
        </w:rPr>
        <w:t>svých subdodavatelů</w:t>
      </w:r>
      <w:r w:rsidR="00A32A35">
        <w:rPr>
          <w:lang w:val="cs-CZ"/>
        </w:rPr>
        <w:t xml:space="preserve"> –</w:t>
      </w:r>
      <w:r w:rsidR="0051406D" w:rsidRPr="0051406D">
        <w:rPr>
          <w:lang w:val="cs-CZ"/>
        </w:rPr>
        <w:t xml:space="preserve"> bude jednat v rozporu s tímto Kodexem</w:t>
      </w:r>
      <w:r w:rsidR="00CC219B">
        <w:rPr>
          <w:lang w:val="cs-CZ"/>
        </w:rPr>
        <w:t xml:space="preserve">, </w:t>
      </w:r>
      <w:r w:rsidR="00CC219B" w:rsidRPr="0051406D">
        <w:rPr>
          <w:lang w:val="cs-CZ"/>
        </w:rPr>
        <w:t>neprodleně informovat Skupin</w:t>
      </w:r>
      <w:r w:rsidR="00CC219B">
        <w:rPr>
          <w:lang w:val="cs-CZ"/>
        </w:rPr>
        <w:t>u</w:t>
      </w:r>
      <w:r w:rsidR="00CC219B" w:rsidRPr="0051406D">
        <w:rPr>
          <w:lang w:val="cs-CZ"/>
        </w:rPr>
        <w:t xml:space="preserve"> </w:t>
      </w:r>
      <w:proofErr w:type="spellStart"/>
      <w:r w:rsidR="00CC219B" w:rsidRPr="0051406D">
        <w:rPr>
          <w:lang w:val="cs-CZ"/>
        </w:rPr>
        <w:t>Allianz</w:t>
      </w:r>
      <w:proofErr w:type="spellEnd"/>
      <w:r w:rsidR="0051406D" w:rsidRPr="0051406D">
        <w:rPr>
          <w:lang w:val="cs-CZ"/>
        </w:rPr>
        <w:t xml:space="preserve">. Kontaktní osobou je buď jejich kontaktní osoba </w:t>
      </w:r>
      <w:r w:rsidR="007B798B">
        <w:rPr>
          <w:lang w:val="cs-CZ"/>
        </w:rPr>
        <w:t>u společnosti</w:t>
      </w:r>
      <w:r w:rsidR="0051406D" w:rsidRPr="0051406D">
        <w:rPr>
          <w:lang w:val="cs-CZ"/>
        </w:rPr>
        <w:t xml:space="preserve"> </w:t>
      </w:r>
      <w:proofErr w:type="spellStart"/>
      <w:r w:rsidR="0051406D" w:rsidRPr="0051406D">
        <w:rPr>
          <w:lang w:val="cs-CZ"/>
        </w:rPr>
        <w:t>Allianz</w:t>
      </w:r>
      <w:proofErr w:type="spellEnd"/>
      <w:r w:rsidR="002F6E05">
        <w:rPr>
          <w:lang w:val="cs-CZ"/>
        </w:rPr>
        <w:t>,</w:t>
      </w:r>
      <w:r w:rsidR="0051406D" w:rsidRPr="0051406D">
        <w:rPr>
          <w:lang w:val="cs-CZ"/>
        </w:rPr>
        <w:t xml:space="preserve"> nebo funkce </w:t>
      </w:r>
      <w:proofErr w:type="spellStart"/>
      <w:r w:rsidR="0051406D" w:rsidRPr="0051406D">
        <w:rPr>
          <w:lang w:val="cs-CZ"/>
        </w:rPr>
        <w:t>compliance</w:t>
      </w:r>
      <w:proofErr w:type="spellEnd"/>
      <w:r w:rsidR="007B798B">
        <w:rPr>
          <w:lang w:val="cs-CZ"/>
        </w:rPr>
        <w:t xml:space="preserve"> u</w:t>
      </w:r>
      <w:r w:rsidR="0051406D" w:rsidRPr="0051406D">
        <w:rPr>
          <w:lang w:val="cs-CZ"/>
        </w:rPr>
        <w:t xml:space="preserve"> subjektů </w:t>
      </w:r>
      <w:r w:rsidR="007B798B">
        <w:rPr>
          <w:lang w:val="cs-CZ"/>
        </w:rPr>
        <w:t xml:space="preserve">společnosti </w:t>
      </w:r>
      <w:proofErr w:type="spellStart"/>
      <w:r w:rsidR="0051406D" w:rsidRPr="0051406D">
        <w:rPr>
          <w:lang w:val="cs-CZ"/>
        </w:rPr>
        <w:t>Allian</w:t>
      </w:r>
      <w:r w:rsidR="0051406D" w:rsidRPr="002F6E05">
        <w:rPr>
          <w:lang w:val="cs-CZ"/>
        </w:rPr>
        <w:t>z</w:t>
      </w:r>
      <w:proofErr w:type="spellEnd"/>
      <w:r w:rsidR="002F6E05" w:rsidRPr="002F6E05">
        <w:rPr>
          <w:lang w:val="cs-CZ"/>
        </w:rPr>
        <w:t>,</w:t>
      </w:r>
      <w:r w:rsidR="0051406D" w:rsidRPr="0051406D">
        <w:rPr>
          <w:lang w:val="cs-CZ"/>
        </w:rPr>
        <w:t xml:space="preserve"> nebo funkce </w:t>
      </w:r>
      <w:proofErr w:type="spellStart"/>
      <w:r w:rsidR="0051406D" w:rsidRPr="0051406D">
        <w:rPr>
          <w:lang w:val="cs-CZ"/>
        </w:rPr>
        <w:t>compliance</w:t>
      </w:r>
      <w:proofErr w:type="spellEnd"/>
      <w:r w:rsidR="0051406D" w:rsidRPr="0051406D">
        <w:rPr>
          <w:lang w:val="cs-CZ"/>
        </w:rPr>
        <w:t xml:space="preserve"> </w:t>
      </w:r>
      <w:r w:rsidR="00CD6E75">
        <w:rPr>
          <w:lang w:val="cs-CZ"/>
        </w:rPr>
        <w:t xml:space="preserve">na úrovni </w:t>
      </w:r>
      <w:r w:rsidR="0051406D" w:rsidRPr="0051406D">
        <w:rPr>
          <w:lang w:val="cs-CZ"/>
        </w:rPr>
        <w:t xml:space="preserve">skupiny </w:t>
      </w:r>
      <w:proofErr w:type="spellStart"/>
      <w:r w:rsidR="0051406D" w:rsidRPr="0051406D">
        <w:rPr>
          <w:lang w:val="cs-CZ"/>
        </w:rPr>
        <w:t>Allianz</w:t>
      </w:r>
      <w:proofErr w:type="spellEnd"/>
      <w:r w:rsidR="0051406D" w:rsidRPr="0051406D">
        <w:rPr>
          <w:lang w:val="cs-CZ"/>
        </w:rPr>
        <w:t xml:space="preserve"> SE </w:t>
      </w:r>
      <w:r w:rsidR="0039375C">
        <w:rPr>
          <w:lang w:val="cs-CZ"/>
        </w:rPr>
        <w:t xml:space="preserve">a to </w:t>
      </w:r>
      <w:r w:rsidR="0051406D" w:rsidRPr="0051406D">
        <w:rPr>
          <w:lang w:val="cs-CZ"/>
        </w:rPr>
        <w:t>prostřednictvím</w:t>
      </w:r>
      <w:r w:rsidR="00CD6E75">
        <w:rPr>
          <w:lang w:val="cs-CZ"/>
        </w:rPr>
        <w:t xml:space="preserve"> adresy</w:t>
      </w:r>
      <w:r w:rsidR="008A196C" w:rsidRPr="00E175E6">
        <w:rPr>
          <w:lang w:val="cs-CZ"/>
        </w:rPr>
        <w:t xml:space="preserve"> </w:t>
      </w:r>
      <w:hyperlink r:id="rId18">
        <w:r w:rsidR="008A196C" w:rsidRPr="00E175E6">
          <w:rPr>
            <w:color w:val="003781"/>
            <w:u w:val="single" w:color="003781"/>
            <w:lang w:val="cs-CZ"/>
          </w:rPr>
          <w:t>compliance@allianz.com</w:t>
        </w:r>
      </w:hyperlink>
    </w:p>
    <w:p w:rsidR="0051406D" w:rsidRPr="00F86A8A" w:rsidRDefault="00C618E1" w:rsidP="00B1127B">
      <w:pPr>
        <w:pStyle w:val="Zkladntext"/>
        <w:spacing w:before="115" w:line="242" w:lineRule="auto"/>
        <w:ind w:left="125" w:right="211"/>
        <w:jc w:val="both"/>
        <w:rPr>
          <w:lang w:val="cs-CZ"/>
        </w:rPr>
      </w:pPr>
      <w:r>
        <w:rPr>
          <w:lang w:val="cs-CZ"/>
        </w:rPr>
        <w:t>Dodavatelé/Obchodníci</w:t>
      </w:r>
      <w:r w:rsidR="00ED1A72" w:rsidRPr="00F86A8A">
        <w:rPr>
          <w:lang w:val="cs-CZ"/>
        </w:rPr>
        <w:t xml:space="preserve"> musí dbát na to, aby měli </w:t>
      </w:r>
      <w:r w:rsidR="0051406D" w:rsidRPr="00F86A8A">
        <w:rPr>
          <w:lang w:val="cs-CZ"/>
        </w:rPr>
        <w:t>zavedeny procesy, které umožňují včasnou nápravu jakých</w:t>
      </w:r>
      <w:r w:rsidR="001C73C4" w:rsidRPr="00F86A8A">
        <w:rPr>
          <w:lang w:val="cs-CZ"/>
        </w:rPr>
        <w:t xml:space="preserve">koliv </w:t>
      </w:r>
      <w:r w:rsidR="0051406D" w:rsidRPr="00F86A8A">
        <w:rPr>
          <w:lang w:val="cs-CZ"/>
        </w:rPr>
        <w:t xml:space="preserve">nedostatků nebo nesouladu s tímto Kodexem zjištěných skupinou Allianz, kontrolami, audity nebo jinak </w:t>
      </w:r>
      <w:r w:rsidR="00CD6E75" w:rsidRPr="00F86A8A">
        <w:rPr>
          <w:lang w:val="cs-CZ"/>
        </w:rPr>
        <w:t>vstupujících do středu pozornosti</w:t>
      </w:r>
      <w:r w:rsidR="0051406D" w:rsidRPr="00F86A8A">
        <w:rPr>
          <w:lang w:val="cs-CZ"/>
        </w:rPr>
        <w:t xml:space="preserve"> dodavatel</w:t>
      </w:r>
      <w:r w:rsidR="00CD6E75" w:rsidRPr="00F86A8A">
        <w:rPr>
          <w:lang w:val="cs-CZ"/>
        </w:rPr>
        <w:t>ů</w:t>
      </w:r>
      <w:r w:rsidR="0051406D" w:rsidRPr="00F86A8A">
        <w:rPr>
          <w:lang w:val="cs-CZ"/>
        </w:rPr>
        <w:t>.</w:t>
      </w:r>
    </w:p>
    <w:p w:rsidR="0051406D" w:rsidRPr="0051406D" w:rsidRDefault="0051406D" w:rsidP="00B1127B">
      <w:pPr>
        <w:pStyle w:val="Zkladntext"/>
        <w:spacing w:before="115" w:line="242" w:lineRule="auto"/>
        <w:ind w:left="125" w:right="211"/>
        <w:jc w:val="both"/>
        <w:rPr>
          <w:lang w:val="cs-CZ"/>
        </w:rPr>
      </w:pPr>
      <w:r w:rsidRPr="00F86A8A">
        <w:rPr>
          <w:lang w:val="cs-CZ"/>
        </w:rPr>
        <w:t>Od dodavatel</w:t>
      </w:r>
      <w:r w:rsidR="00DA3BA2">
        <w:rPr>
          <w:lang w:val="cs-CZ"/>
        </w:rPr>
        <w:t>ů/Obchodníků</w:t>
      </w:r>
      <w:r w:rsidRPr="00F86A8A">
        <w:rPr>
          <w:lang w:val="cs-CZ"/>
        </w:rPr>
        <w:t xml:space="preserve"> se očekává, že</w:t>
      </w:r>
      <w:r w:rsidRPr="0051406D">
        <w:rPr>
          <w:lang w:val="cs-CZ"/>
        </w:rPr>
        <w:t xml:space="preserve"> bud</w:t>
      </w:r>
      <w:r w:rsidR="00CD6E75">
        <w:rPr>
          <w:lang w:val="cs-CZ"/>
        </w:rPr>
        <w:t>ou</w:t>
      </w:r>
      <w:r w:rsidRPr="0051406D">
        <w:rPr>
          <w:lang w:val="cs-CZ"/>
        </w:rPr>
        <w:t xml:space="preserve"> s</w:t>
      </w:r>
      <w:r w:rsidR="00CD6E75">
        <w:rPr>
          <w:lang w:val="cs-CZ"/>
        </w:rPr>
        <w:t>ami</w:t>
      </w:r>
      <w:r w:rsidRPr="0051406D">
        <w:rPr>
          <w:lang w:val="cs-CZ"/>
        </w:rPr>
        <w:t xml:space="preserve"> sledovat a prokazovat </w:t>
      </w:r>
      <w:r w:rsidR="00CD6E75">
        <w:rPr>
          <w:lang w:val="cs-CZ"/>
        </w:rPr>
        <w:t xml:space="preserve">vlastní </w:t>
      </w:r>
      <w:r w:rsidRPr="0051406D">
        <w:rPr>
          <w:lang w:val="cs-CZ"/>
        </w:rPr>
        <w:t>dodržování tohoto Kodexu.</w:t>
      </w:r>
    </w:p>
    <w:p w:rsidR="0079000A" w:rsidRPr="00E175E6" w:rsidRDefault="00F3281F" w:rsidP="00B1127B">
      <w:pPr>
        <w:pStyle w:val="Zkladntext"/>
        <w:spacing w:before="115" w:line="242" w:lineRule="auto"/>
        <w:ind w:left="125" w:right="211"/>
        <w:jc w:val="both"/>
        <w:rPr>
          <w:lang w:val="cs-CZ"/>
        </w:rPr>
      </w:pPr>
      <w:r>
        <w:rPr>
          <w:lang w:val="cs-CZ"/>
        </w:rPr>
        <w:t xml:space="preserve">Skupina </w:t>
      </w:r>
      <w:proofErr w:type="spellStart"/>
      <w:r>
        <w:rPr>
          <w:lang w:val="cs-CZ"/>
        </w:rPr>
        <w:t>Allianz</w:t>
      </w:r>
      <w:proofErr w:type="spellEnd"/>
      <w:r>
        <w:rPr>
          <w:lang w:val="cs-CZ"/>
        </w:rPr>
        <w:t xml:space="preserve"> se zavazuje</w:t>
      </w:r>
      <w:r w:rsidR="0051406D" w:rsidRPr="0051406D">
        <w:rPr>
          <w:lang w:val="cs-CZ"/>
        </w:rPr>
        <w:t xml:space="preserve"> v maximální mo</w:t>
      </w:r>
      <w:r>
        <w:rPr>
          <w:lang w:val="cs-CZ"/>
        </w:rPr>
        <w:t>žné míře zachovávat mlčenlivost. N</w:t>
      </w:r>
      <w:r w:rsidR="0051406D" w:rsidRPr="0051406D">
        <w:rPr>
          <w:lang w:val="cs-CZ"/>
        </w:rPr>
        <w:t xml:space="preserve">ebude tolerovat žádnou odplatu </w:t>
      </w:r>
      <w:r w:rsidR="00406E3B">
        <w:rPr>
          <w:lang w:val="cs-CZ"/>
        </w:rPr>
        <w:t>či</w:t>
      </w:r>
      <w:r w:rsidR="0051406D" w:rsidRPr="0051406D">
        <w:rPr>
          <w:lang w:val="cs-CZ"/>
        </w:rPr>
        <w:t xml:space="preserve"> odvetná opatření přijatá vůči osobám, které v dobré víře vyhledaly radu nebo oznámily jaké</w:t>
      </w:r>
      <w:r w:rsidR="001C73C4">
        <w:rPr>
          <w:lang w:val="cs-CZ"/>
        </w:rPr>
        <w:t xml:space="preserve">koliv </w:t>
      </w:r>
      <w:r w:rsidR="0051406D" w:rsidRPr="0051406D">
        <w:rPr>
          <w:lang w:val="cs-CZ"/>
        </w:rPr>
        <w:t>pochybné chování nebo možné porušení tohoto Kodexu</w:t>
      </w:r>
      <w:r w:rsidR="008A196C" w:rsidRPr="00E175E6">
        <w:rPr>
          <w:lang w:val="cs-CZ"/>
        </w:rPr>
        <w:t>.</w:t>
      </w:r>
    </w:p>
    <w:p w:rsidR="0079000A" w:rsidRDefault="0079000A">
      <w:pPr>
        <w:pStyle w:val="Zkladntext"/>
        <w:rPr>
          <w:sz w:val="24"/>
          <w:lang w:val="cs-CZ"/>
        </w:rPr>
      </w:pPr>
    </w:p>
    <w:p w:rsidR="004F7CFF" w:rsidRDefault="004F7CFF">
      <w:pPr>
        <w:pStyle w:val="Zkladntext"/>
        <w:rPr>
          <w:sz w:val="24"/>
          <w:lang w:val="cs-CZ"/>
        </w:rPr>
      </w:pPr>
    </w:p>
    <w:p w:rsidR="004F7CFF" w:rsidRDefault="004F7CFF">
      <w:pPr>
        <w:pStyle w:val="Zkladntext"/>
        <w:rPr>
          <w:sz w:val="24"/>
          <w:lang w:val="cs-CZ"/>
        </w:rPr>
      </w:pPr>
    </w:p>
    <w:p w:rsidR="004F7CFF" w:rsidRDefault="004F7CFF">
      <w:pPr>
        <w:pStyle w:val="Zkladntext"/>
        <w:rPr>
          <w:sz w:val="24"/>
          <w:lang w:val="cs-CZ"/>
        </w:rPr>
      </w:pPr>
    </w:p>
    <w:p w:rsidR="004F7CFF" w:rsidRDefault="004F7CFF">
      <w:pPr>
        <w:pStyle w:val="Zkladntext"/>
        <w:rPr>
          <w:sz w:val="24"/>
          <w:lang w:val="cs-CZ"/>
        </w:rPr>
      </w:pPr>
    </w:p>
    <w:p w:rsidR="004F7CFF" w:rsidRDefault="004F7CFF">
      <w:pPr>
        <w:pStyle w:val="Zkladntext"/>
        <w:rPr>
          <w:sz w:val="24"/>
          <w:lang w:val="cs-CZ"/>
        </w:rPr>
      </w:pPr>
    </w:p>
    <w:p w:rsidR="004F7CFF" w:rsidRPr="00E175E6" w:rsidRDefault="004F7CFF">
      <w:pPr>
        <w:pStyle w:val="Zkladntext"/>
        <w:rPr>
          <w:sz w:val="24"/>
          <w:lang w:val="cs-CZ"/>
        </w:rPr>
      </w:pPr>
    </w:p>
    <w:p w:rsidR="0079000A" w:rsidRPr="00E175E6" w:rsidRDefault="0079000A">
      <w:pPr>
        <w:pStyle w:val="Zkladntext"/>
        <w:spacing w:before="7"/>
        <w:rPr>
          <w:sz w:val="21"/>
          <w:lang w:val="cs-CZ"/>
        </w:rPr>
      </w:pPr>
    </w:p>
    <w:p w:rsidR="0079000A" w:rsidRPr="00E175E6" w:rsidRDefault="00C81FAA">
      <w:pPr>
        <w:pStyle w:val="Nadpis1"/>
        <w:numPr>
          <w:ilvl w:val="1"/>
          <w:numId w:val="10"/>
        </w:numPr>
        <w:tabs>
          <w:tab w:val="left" w:pos="686"/>
        </w:tabs>
        <w:spacing w:line="230" w:lineRule="auto"/>
        <w:ind w:right="695"/>
        <w:rPr>
          <w:lang w:val="cs-CZ"/>
        </w:rPr>
      </w:pPr>
      <w:bookmarkStart w:id="6" w:name="_TOC_250003"/>
      <w:r>
        <w:rPr>
          <w:color w:val="364968"/>
          <w:lang w:val="cs-CZ"/>
        </w:rPr>
        <w:t xml:space="preserve">REFERENČNÍ </w:t>
      </w:r>
      <w:r w:rsidR="00302A04">
        <w:rPr>
          <w:color w:val="364968"/>
          <w:lang w:val="cs-CZ"/>
        </w:rPr>
        <w:t>NORMY</w:t>
      </w:r>
      <w:bookmarkEnd w:id="6"/>
      <w:r w:rsidR="00302A04">
        <w:rPr>
          <w:color w:val="364968"/>
          <w:lang w:val="cs-CZ"/>
        </w:rPr>
        <w:t>, KTERÉ JSOU PODPOROVÁNY Z</w:t>
      </w:r>
      <w:r w:rsidR="00406E3B">
        <w:rPr>
          <w:color w:val="364968"/>
          <w:lang w:val="cs-CZ"/>
        </w:rPr>
        <w:t> </w:t>
      </w:r>
      <w:r w:rsidR="00302A04">
        <w:rPr>
          <w:color w:val="364968"/>
          <w:lang w:val="cs-CZ"/>
        </w:rPr>
        <w:t>VNITŘNÍCH STRUKTUR SKUPINY ALLIANZ</w:t>
      </w:r>
    </w:p>
    <w:p w:rsidR="0079000A" w:rsidRPr="00E175E6" w:rsidRDefault="00406E3B" w:rsidP="00B1127B">
      <w:pPr>
        <w:pStyle w:val="Zkladntext"/>
        <w:spacing w:before="215"/>
        <w:ind w:left="125"/>
        <w:jc w:val="both"/>
        <w:rPr>
          <w:lang w:val="cs-CZ"/>
        </w:rPr>
      </w:pPr>
      <w:r w:rsidRPr="0051406D">
        <w:rPr>
          <w:lang w:val="cs-CZ"/>
        </w:rPr>
        <w:t xml:space="preserve">Skupina </w:t>
      </w:r>
      <w:proofErr w:type="spellStart"/>
      <w:r w:rsidRPr="0051406D">
        <w:rPr>
          <w:lang w:val="cs-CZ"/>
        </w:rPr>
        <w:t>Allianz</w:t>
      </w:r>
      <w:proofErr w:type="spellEnd"/>
      <w:r w:rsidRPr="0051406D">
        <w:rPr>
          <w:lang w:val="cs-CZ"/>
        </w:rPr>
        <w:t xml:space="preserve"> </w:t>
      </w:r>
      <w:r w:rsidR="0051406D" w:rsidRPr="0051406D">
        <w:rPr>
          <w:lang w:val="cs-CZ"/>
        </w:rPr>
        <w:t>očekává, že</w:t>
      </w:r>
      <w:r w:rsidR="00C84759">
        <w:rPr>
          <w:lang w:val="cs-CZ"/>
        </w:rPr>
        <w:t xml:space="preserve"> </w:t>
      </w:r>
      <w:r w:rsidR="00C84759" w:rsidRPr="0051406D">
        <w:rPr>
          <w:lang w:val="cs-CZ"/>
        </w:rPr>
        <w:t>v souladu s</w:t>
      </w:r>
      <w:r w:rsidR="00D27860">
        <w:rPr>
          <w:lang w:val="cs-CZ"/>
        </w:rPr>
        <w:t> níže uvedenými</w:t>
      </w:r>
      <w:r w:rsidR="00C84759">
        <w:rPr>
          <w:lang w:val="cs-CZ"/>
        </w:rPr>
        <w:t xml:space="preserve"> dokumenty</w:t>
      </w:r>
      <w:r w:rsidR="0051406D" w:rsidRPr="0051406D">
        <w:rPr>
          <w:lang w:val="cs-CZ"/>
        </w:rPr>
        <w:t xml:space="preserve"> se dodavatelé</w:t>
      </w:r>
      <w:r w:rsidR="00DF6141">
        <w:rPr>
          <w:lang w:val="cs-CZ"/>
        </w:rPr>
        <w:t>/obchodníci</w:t>
      </w:r>
      <w:r w:rsidR="0051406D" w:rsidRPr="0051406D">
        <w:rPr>
          <w:lang w:val="cs-CZ"/>
        </w:rPr>
        <w:t xml:space="preserve"> zaváží k dodržování lidsk</w:t>
      </w:r>
      <w:r>
        <w:rPr>
          <w:lang w:val="cs-CZ"/>
        </w:rPr>
        <w:t>ých</w:t>
      </w:r>
      <w:r w:rsidR="00C84759">
        <w:rPr>
          <w:lang w:val="cs-CZ"/>
        </w:rPr>
        <w:t xml:space="preserve"> práv</w:t>
      </w:r>
      <w:r w:rsidR="00D27860">
        <w:rPr>
          <w:lang w:val="cs-CZ"/>
        </w:rPr>
        <w:t xml:space="preserve"> zakotvených</w:t>
      </w:r>
      <w:r w:rsidR="00B22CD0">
        <w:rPr>
          <w:lang w:val="cs-CZ"/>
        </w:rPr>
        <w:t xml:space="preserve"> v</w:t>
      </w:r>
      <w:r w:rsidR="008A196C" w:rsidRPr="00E175E6">
        <w:rPr>
          <w:lang w:val="cs-CZ"/>
        </w:rPr>
        <w:t>:</w:t>
      </w:r>
    </w:p>
    <w:p w:rsidR="0079000A" w:rsidRPr="00E175E6" w:rsidRDefault="00DF6141" w:rsidP="00B1127B">
      <w:pPr>
        <w:pStyle w:val="Odstavecseseznamem"/>
        <w:numPr>
          <w:ilvl w:val="2"/>
          <w:numId w:val="10"/>
        </w:numPr>
        <w:tabs>
          <w:tab w:val="left" w:pos="845"/>
          <w:tab w:val="left" w:pos="846"/>
        </w:tabs>
        <w:spacing w:before="117"/>
        <w:ind w:right="205"/>
        <w:jc w:val="both"/>
        <w:rPr>
          <w:lang w:val="cs-CZ"/>
        </w:rPr>
      </w:pPr>
      <w:r>
        <w:rPr>
          <w:color w:val="48638B"/>
          <w:lang w:val="cs-CZ"/>
        </w:rPr>
        <w:t xml:space="preserve">Hlavních </w:t>
      </w:r>
      <w:proofErr w:type="gramStart"/>
      <w:r w:rsidR="00C50DE8">
        <w:rPr>
          <w:color w:val="48638B"/>
          <w:lang w:val="cs-CZ"/>
        </w:rPr>
        <w:t>zásadách</w:t>
      </w:r>
      <w:proofErr w:type="gramEnd"/>
      <w:r w:rsidR="00042419">
        <w:rPr>
          <w:color w:val="48638B"/>
          <w:lang w:val="cs-CZ"/>
        </w:rPr>
        <w:t xml:space="preserve"> </w:t>
      </w:r>
      <w:r w:rsidR="00302A04">
        <w:rPr>
          <w:color w:val="48638B"/>
          <w:lang w:val="cs-CZ"/>
        </w:rPr>
        <w:t>Organizace spojených národů</w:t>
      </w:r>
      <w:r w:rsidR="008A196C" w:rsidRPr="00E175E6">
        <w:rPr>
          <w:color w:val="48638B"/>
          <w:lang w:val="cs-CZ"/>
        </w:rPr>
        <w:t xml:space="preserve"> (</w:t>
      </w:r>
      <w:r w:rsidR="00302A04">
        <w:rPr>
          <w:color w:val="48638B"/>
          <w:lang w:val="cs-CZ"/>
        </w:rPr>
        <w:t>OS</w:t>
      </w:r>
      <w:r w:rsidR="008A196C" w:rsidRPr="00E175E6">
        <w:rPr>
          <w:color w:val="48638B"/>
          <w:lang w:val="cs-CZ"/>
        </w:rPr>
        <w:t xml:space="preserve">N) </w:t>
      </w:r>
      <w:r w:rsidR="00302A04">
        <w:rPr>
          <w:color w:val="48638B"/>
          <w:lang w:val="cs-CZ"/>
        </w:rPr>
        <w:t>pro</w:t>
      </w:r>
      <w:r w:rsidR="008A196C" w:rsidRPr="00E175E6">
        <w:rPr>
          <w:color w:val="48638B"/>
          <w:lang w:val="cs-CZ"/>
        </w:rPr>
        <w:t xml:space="preserve"> </w:t>
      </w:r>
      <w:r w:rsidR="00302A04">
        <w:rPr>
          <w:color w:val="48638B"/>
          <w:lang w:val="cs-CZ"/>
        </w:rPr>
        <w:t>l</w:t>
      </w:r>
      <w:r w:rsidR="00C81FAA">
        <w:rPr>
          <w:color w:val="48638B"/>
          <w:lang w:val="cs-CZ"/>
        </w:rPr>
        <w:t>idská práva</w:t>
      </w:r>
      <w:r w:rsidR="00C50DE8">
        <w:rPr>
          <w:color w:val="48638B"/>
          <w:lang w:val="cs-CZ"/>
        </w:rPr>
        <w:t xml:space="preserve"> </w:t>
      </w:r>
      <w:r w:rsidR="00C50DE8">
        <w:rPr>
          <w:lang w:val="cs-CZ"/>
        </w:rPr>
        <w:t xml:space="preserve">jak </w:t>
      </w:r>
      <w:r w:rsidR="00302A04">
        <w:rPr>
          <w:lang w:val="cs-CZ"/>
        </w:rPr>
        <w:t>stanoveno v </w:t>
      </w:r>
      <w:r w:rsidR="00302A04">
        <w:rPr>
          <w:color w:val="48638B"/>
          <w:lang w:val="cs-CZ"/>
        </w:rPr>
        <w:t>pracovních normách Mezinárodní o</w:t>
      </w:r>
      <w:r w:rsidR="008A196C" w:rsidRPr="00E175E6">
        <w:rPr>
          <w:color w:val="48638B"/>
          <w:lang w:val="cs-CZ"/>
        </w:rPr>
        <w:t>rganiza</w:t>
      </w:r>
      <w:r w:rsidR="00302A04">
        <w:rPr>
          <w:color w:val="48638B"/>
          <w:lang w:val="cs-CZ"/>
        </w:rPr>
        <w:t>ce práce</w:t>
      </w:r>
      <w:r w:rsidR="008A196C" w:rsidRPr="00E175E6">
        <w:rPr>
          <w:color w:val="48638B"/>
          <w:lang w:val="cs-CZ"/>
        </w:rPr>
        <w:t xml:space="preserve"> (ILO)</w:t>
      </w:r>
    </w:p>
    <w:p w:rsidR="0079000A" w:rsidRPr="00E175E6" w:rsidRDefault="004E23D4" w:rsidP="00B1127B">
      <w:pPr>
        <w:pStyle w:val="Odstavecseseznamem"/>
        <w:numPr>
          <w:ilvl w:val="2"/>
          <w:numId w:val="10"/>
        </w:numPr>
        <w:tabs>
          <w:tab w:val="left" w:pos="845"/>
          <w:tab w:val="left" w:pos="846"/>
        </w:tabs>
        <w:spacing w:before="118"/>
        <w:ind w:right="328"/>
        <w:jc w:val="both"/>
        <w:rPr>
          <w:lang w:val="cs-CZ"/>
        </w:rPr>
      </w:pPr>
      <w:r>
        <w:rPr>
          <w:color w:val="48638B"/>
          <w:lang w:val="cs-CZ"/>
        </w:rPr>
        <w:t xml:space="preserve">Směrnici </w:t>
      </w:r>
      <w:r w:rsidR="00302A04">
        <w:rPr>
          <w:color w:val="48638B"/>
          <w:lang w:val="cs-CZ"/>
        </w:rPr>
        <w:t>O</w:t>
      </w:r>
      <w:r w:rsidR="008A196C" w:rsidRPr="00E175E6">
        <w:rPr>
          <w:color w:val="48638B"/>
          <w:lang w:val="cs-CZ"/>
        </w:rPr>
        <w:t>rganiza</w:t>
      </w:r>
      <w:r w:rsidR="00302A04">
        <w:rPr>
          <w:color w:val="48638B"/>
          <w:lang w:val="cs-CZ"/>
        </w:rPr>
        <w:t xml:space="preserve">ce pro hospodářskou spolupráci a rozvoj </w:t>
      </w:r>
      <w:r w:rsidR="008A196C" w:rsidRPr="00E175E6">
        <w:rPr>
          <w:color w:val="48638B"/>
          <w:lang w:val="cs-CZ"/>
        </w:rPr>
        <w:t xml:space="preserve">(OECD) </w:t>
      </w:r>
      <w:r w:rsidR="00302A04">
        <w:rPr>
          <w:color w:val="48638B"/>
          <w:lang w:val="cs-CZ"/>
        </w:rPr>
        <w:t>pro nadnárodní podniky</w:t>
      </w:r>
    </w:p>
    <w:p w:rsidR="0079000A" w:rsidRPr="00E175E6" w:rsidRDefault="008A196C" w:rsidP="00B1127B">
      <w:pPr>
        <w:pStyle w:val="Odstavecseseznamem"/>
        <w:numPr>
          <w:ilvl w:val="2"/>
          <w:numId w:val="10"/>
        </w:numPr>
        <w:tabs>
          <w:tab w:val="left" w:pos="845"/>
          <w:tab w:val="left" w:pos="846"/>
        </w:tabs>
        <w:spacing w:before="118"/>
        <w:jc w:val="both"/>
        <w:rPr>
          <w:lang w:val="cs-CZ"/>
        </w:rPr>
      </w:pPr>
      <w:r w:rsidRPr="00E175E6">
        <w:rPr>
          <w:color w:val="48638B"/>
          <w:lang w:val="cs-CZ"/>
        </w:rPr>
        <w:t xml:space="preserve">UN </w:t>
      </w:r>
      <w:proofErr w:type="spellStart"/>
      <w:r w:rsidRPr="00E175E6">
        <w:rPr>
          <w:color w:val="48638B"/>
          <w:lang w:val="cs-CZ"/>
        </w:rPr>
        <w:t>Global</w:t>
      </w:r>
      <w:proofErr w:type="spellEnd"/>
      <w:r w:rsidRPr="00E175E6">
        <w:rPr>
          <w:color w:val="48638B"/>
          <w:lang w:val="cs-CZ"/>
        </w:rPr>
        <w:t xml:space="preserve"> </w:t>
      </w:r>
      <w:proofErr w:type="spellStart"/>
      <w:r w:rsidRPr="00E175E6">
        <w:rPr>
          <w:color w:val="48638B"/>
          <w:lang w:val="cs-CZ"/>
        </w:rPr>
        <w:t>Compact</w:t>
      </w:r>
      <w:proofErr w:type="spellEnd"/>
      <w:r w:rsidRPr="00E175E6">
        <w:rPr>
          <w:color w:val="48638B"/>
          <w:lang w:val="cs-CZ"/>
        </w:rPr>
        <w:t xml:space="preserve"> (</w:t>
      </w:r>
      <w:proofErr w:type="gramStart"/>
      <w:r w:rsidRPr="00E175E6">
        <w:rPr>
          <w:color w:val="48638B"/>
          <w:lang w:val="cs-CZ"/>
        </w:rPr>
        <w:t>UNGC)</w:t>
      </w:r>
      <w:r w:rsidR="00E343BD">
        <w:rPr>
          <w:color w:val="48638B"/>
          <w:lang w:val="cs-CZ"/>
        </w:rPr>
        <w:t>(Globální</w:t>
      </w:r>
      <w:proofErr w:type="gramEnd"/>
      <w:r w:rsidR="00E343BD">
        <w:rPr>
          <w:color w:val="48638B"/>
          <w:lang w:val="cs-CZ"/>
        </w:rPr>
        <w:t xml:space="preserve"> dohodě</w:t>
      </w:r>
      <w:r w:rsidR="00302A04">
        <w:rPr>
          <w:color w:val="48638B"/>
          <w:lang w:val="cs-CZ"/>
        </w:rPr>
        <w:t xml:space="preserve"> OSN) </w:t>
      </w:r>
    </w:p>
    <w:p w:rsidR="0079000A" w:rsidRPr="00E175E6" w:rsidRDefault="0079000A">
      <w:pPr>
        <w:rPr>
          <w:lang w:val="cs-CZ"/>
        </w:rPr>
        <w:sectPr w:rsidR="0079000A" w:rsidRPr="00E175E6">
          <w:pgSz w:w="11910" w:h="16840"/>
          <w:pgMar w:top="1560" w:right="680" w:bottom="960" w:left="740" w:header="616" w:footer="778" w:gutter="0"/>
          <w:cols w:space="708"/>
        </w:sectPr>
      </w:pPr>
    </w:p>
    <w:p w:rsidR="0079000A" w:rsidRPr="00E175E6" w:rsidRDefault="0002336E" w:rsidP="00C00212">
      <w:pPr>
        <w:pStyle w:val="Nadpis1"/>
        <w:rPr>
          <w:lang w:val="cs-CZ"/>
        </w:rPr>
      </w:pPr>
      <w:bookmarkStart w:id="7" w:name="_TOC_250002"/>
      <w:bookmarkEnd w:id="7"/>
      <w:r>
        <w:rPr>
          <w:color w:val="364968"/>
          <w:lang w:val="cs-CZ"/>
        </w:rPr>
        <w:lastRenderedPageBreak/>
        <w:t>PŘÍLOHA</w:t>
      </w:r>
    </w:p>
    <w:p w:rsidR="0079000A" w:rsidRPr="00E175E6" w:rsidRDefault="0051406D">
      <w:pPr>
        <w:pStyle w:val="Zkladntext"/>
        <w:spacing w:before="180" w:line="242" w:lineRule="auto"/>
        <w:ind w:left="125"/>
        <w:rPr>
          <w:lang w:val="cs-CZ"/>
        </w:rPr>
      </w:pPr>
      <w:r w:rsidRPr="0051406D">
        <w:rPr>
          <w:lang w:val="cs-CZ"/>
        </w:rPr>
        <w:t>Otázky týkající se životníh</w:t>
      </w:r>
      <w:r w:rsidR="007D16C6">
        <w:rPr>
          <w:lang w:val="cs-CZ"/>
        </w:rPr>
        <w:t xml:space="preserve">o prostředí, sociální oblasti, </w:t>
      </w:r>
      <w:r w:rsidRPr="0051406D">
        <w:rPr>
          <w:lang w:val="cs-CZ"/>
        </w:rPr>
        <w:t>správy a řízení (</w:t>
      </w:r>
      <w:r w:rsidR="00406E3B">
        <w:rPr>
          <w:lang w:val="cs-CZ"/>
        </w:rPr>
        <w:t>„</w:t>
      </w:r>
      <w:r w:rsidRPr="0051406D">
        <w:rPr>
          <w:lang w:val="cs-CZ"/>
        </w:rPr>
        <w:t>ESG</w:t>
      </w:r>
      <w:r w:rsidR="00406E3B">
        <w:rPr>
          <w:lang w:val="cs-CZ"/>
        </w:rPr>
        <w:t>“</w:t>
      </w:r>
      <w:r w:rsidRPr="0051406D">
        <w:rPr>
          <w:lang w:val="cs-CZ"/>
        </w:rPr>
        <w:t xml:space="preserve">) začleněné do procesu </w:t>
      </w:r>
      <w:r w:rsidR="007D16C6">
        <w:rPr>
          <w:lang w:val="cs-CZ"/>
        </w:rPr>
        <w:t xml:space="preserve">prvotní </w:t>
      </w:r>
      <w:r w:rsidRPr="0051406D">
        <w:rPr>
          <w:lang w:val="cs-CZ"/>
        </w:rPr>
        <w:t xml:space="preserve">registrace a prověřování </w:t>
      </w:r>
      <w:r w:rsidR="00705ACB">
        <w:rPr>
          <w:lang w:val="cs-CZ"/>
        </w:rPr>
        <w:t xml:space="preserve">Dodavatele/Obchodníka </w:t>
      </w:r>
      <w:r w:rsidRPr="0051406D">
        <w:rPr>
          <w:lang w:val="cs-CZ"/>
        </w:rPr>
        <w:t>jako</w:t>
      </w:r>
      <w:r w:rsidR="00886CA8">
        <w:rPr>
          <w:lang w:val="cs-CZ"/>
        </w:rPr>
        <w:t>žto</w:t>
      </w:r>
      <w:r w:rsidRPr="0051406D">
        <w:rPr>
          <w:lang w:val="cs-CZ"/>
        </w:rPr>
        <w:t xml:space="preserve"> předpoklad</w:t>
      </w:r>
      <w:r w:rsidR="00886CA8">
        <w:rPr>
          <w:lang w:val="cs-CZ"/>
        </w:rPr>
        <w:t>u</w:t>
      </w:r>
      <w:r w:rsidRPr="0051406D">
        <w:rPr>
          <w:lang w:val="cs-CZ"/>
        </w:rPr>
        <w:t xml:space="preserve"> pro </w:t>
      </w:r>
      <w:r w:rsidR="00A32A35">
        <w:rPr>
          <w:lang w:val="cs-CZ"/>
        </w:rPr>
        <w:t>poskytování dodávek</w:t>
      </w:r>
      <w:r w:rsidRPr="0051406D">
        <w:rPr>
          <w:lang w:val="cs-CZ"/>
        </w:rPr>
        <w:t xml:space="preserve"> a uzavírání smluv v systému </w:t>
      </w:r>
      <w:r w:rsidR="003F6D18">
        <w:rPr>
          <w:lang w:val="cs-CZ"/>
        </w:rPr>
        <w:t>obstarávání/</w:t>
      </w:r>
      <w:r w:rsidRPr="0051406D">
        <w:rPr>
          <w:lang w:val="cs-CZ"/>
        </w:rPr>
        <w:t xml:space="preserve">zadávání zakázek </w:t>
      </w:r>
      <w:r w:rsidR="0069323E">
        <w:rPr>
          <w:lang w:val="cs-CZ"/>
        </w:rPr>
        <w:t>ve</w:t>
      </w:r>
      <w:r w:rsidR="00EC6AEB">
        <w:rPr>
          <w:lang w:val="cs-CZ"/>
        </w:rPr>
        <w:t xml:space="preserve"> </w:t>
      </w:r>
      <w:r w:rsidR="00A32A35">
        <w:rPr>
          <w:lang w:val="cs-CZ"/>
        </w:rPr>
        <w:t>S</w:t>
      </w:r>
      <w:r w:rsidR="0069323E">
        <w:rPr>
          <w:lang w:val="cs-CZ"/>
        </w:rPr>
        <w:t>kupině</w:t>
      </w:r>
      <w:r w:rsidRPr="0051406D">
        <w:rPr>
          <w:lang w:val="cs-CZ"/>
        </w:rPr>
        <w:t xml:space="preserve"> </w:t>
      </w:r>
      <w:proofErr w:type="spellStart"/>
      <w:r w:rsidRPr="0051406D">
        <w:rPr>
          <w:lang w:val="cs-CZ"/>
        </w:rPr>
        <w:t>Allianz</w:t>
      </w:r>
      <w:proofErr w:type="spellEnd"/>
      <w:r w:rsidR="00A13374">
        <w:rPr>
          <w:lang w:val="cs-CZ"/>
        </w:rPr>
        <w:t>:</w:t>
      </w:r>
    </w:p>
    <w:p w:rsidR="0079000A" w:rsidRPr="00E175E6" w:rsidRDefault="0079000A">
      <w:pPr>
        <w:pStyle w:val="Zkladntext"/>
        <w:spacing w:before="2"/>
        <w:rPr>
          <w:sz w:val="23"/>
          <w:lang w:val="cs-CZ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9501"/>
      </w:tblGrid>
      <w:tr w:rsidR="0079000A" w:rsidRPr="00E175E6">
        <w:trPr>
          <w:trHeight w:val="432"/>
        </w:trPr>
        <w:tc>
          <w:tcPr>
            <w:tcW w:w="9501" w:type="dxa"/>
            <w:shd w:val="clear" w:color="auto" w:fill="48638B"/>
          </w:tcPr>
          <w:p w:rsidR="0079000A" w:rsidRPr="00E175E6" w:rsidRDefault="0002336E">
            <w:pPr>
              <w:pStyle w:val="TableParagraph"/>
              <w:ind w:left="112"/>
              <w:rPr>
                <w:b/>
                <w:lang w:val="cs-CZ"/>
              </w:rPr>
            </w:pPr>
            <w:r>
              <w:rPr>
                <w:b/>
                <w:color w:val="FFFFFF"/>
                <w:lang w:val="cs-CZ"/>
              </w:rPr>
              <w:t>Životní prostředí</w:t>
            </w:r>
          </w:p>
        </w:tc>
      </w:tr>
      <w:tr w:rsidR="0079000A" w:rsidRPr="00E175E6">
        <w:trPr>
          <w:trHeight w:val="848"/>
        </w:trPr>
        <w:tc>
          <w:tcPr>
            <w:tcW w:w="9501" w:type="dxa"/>
            <w:shd w:val="clear" w:color="auto" w:fill="F1F1F1"/>
          </w:tcPr>
          <w:p w:rsidR="0051406D" w:rsidRPr="0051406D" w:rsidRDefault="0051406D" w:rsidP="008F4138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  <w:tab w:val="left" w:pos="481"/>
              </w:tabs>
              <w:jc w:val="both"/>
              <w:rPr>
                <w:lang w:val="cs-CZ"/>
              </w:rPr>
            </w:pPr>
            <w:r w:rsidRPr="0051406D">
              <w:rPr>
                <w:lang w:val="cs-CZ"/>
              </w:rPr>
              <w:t>Dodržuje vaše společnost platné předpisy v oblasti životního prostředí?</w:t>
            </w:r>
          </w:p>
          <w:p w:rsidR="0079000A" w:rsidRPr="00E175E6" w:rsidRDefault="0051406D" w:rsidP="008F4138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  <w:tab w:val="left" w:pos="481"/>
              </w:tabs>
              <w:spacing w:before="115"/>
              <w:jc w:val="both"/>
              <w:rPr>
                <w:lang w:val="cs-CZ"/>
              </w:rPr>
            </w:pPr>
            <w:r w:rsidRPr="0051406D">
              <w:rPr>
                <w:lang w:val="cs-CZ"/>
              </w:rPr>
              <w:t>Sleduje vaše společnost spotřebu energie, vody a</w:t>
            </w:r>
            <w:r w:rsidR="00EC6AEB">
              <w:rPr>
                <w:lang w:val="cs-CZ"/>
              </w:rPr>
              <w:t xml:space="preserve"> hospodaření s</w:t>
            </w:r>
            <w:r w:rsidR="00872603">
              <w:rPr>
                <w:lang w:val="cs-CZ"/>
              </w:rPr>
              <w:t> </w:t>
            </w:r>
            <w:r w:rsidRPr="0051406D">
              <w:rPr>
                <w:lang w:val="cs-CZ"/>
              </w:rPr>
              <w:t>odpad</w:t>
            </w:r>
            <w:r w:rsidR="00872603">
              <w:rPr>
                <w:lang w:val="cs-CZ"/>
              </w:rPr>
              <w:t>y? P</w:t>
            </w:r>
            <w:r w:rsidRPr="0051406D">
              <w:rPr>
                <w:lang w:val="cs-CZ"/>
              </w:rPr>
              <w:t>odává o n</w:t>
            </w:r>
            <w:r w:rsidR="00EC6AEB">
              <w:rPr>
                <w:lang w:val="cs-CZ"/>
              </w:rPr>
              <w:t>ich</w:t>
            </w:r>
            <w:r w:rsidRPr="0051406D">
              <w:rPr>
                <w:lang w:val="cs-CZ"/>
              </w:rPr>
              <w:t xml:space="preserve"> zpráv</w:t>
            </w:r>
            <w:r w:rsidR="00291AC8">
              <w:rPr>
                <w:lang w:val="cs-CZ"/>
              </w:rPr>
              <w:t xml:space="preserve">y </w:t>
            </w:r>
            <w:r w:rsidRPr="0051406D">
              <w:rPr>
                <w:lang w:val="cs-CZ"/>
              </w:rPr>
              <w:t xml:space="preserve">a řídí </w:t>
            </w:r>
            <w:r w:rsidR="00EC6AEB">
              <w:rPr>
                <w:lang w:val="cs-CZ"/>
              </w:rPr>
              <w:t>tyto procesy</w:t>
            </w:r>
            <w:r w:rsidRPr="0051406D">
              <w:rPr>
                <w:lang w:val="cs-CZ"/>
              </w:rPr>
              <w:t>?</w:t>
            </w:r>
          </w:p>
        </w:tc>
      </w:tr>
      <w:tr w:rsidR="0079000A" w:rsidRPr="00E175E6">
        <w:trPr>
          <w:trHeight w:val="432"/>
        </w:trPr>
        <w:tc>
          <w:tcPr>
            <w:tcW w:w="9501" w:type="dxa"/>
            <w:shd w:val="clear" w:color="auto" w:fill="48638B"/>
          </w:tcPr>
          <w:p w:rsidR="0079000A" w:rsidRPr="00E175E6" w:rsidRDefault="0002336E">
            <w:pPr>
              <w:pStyle w:val="TableParagraph"/>
              <w:ind w:left="112"/>
              <w:rPr>
                <w:b/>
                <w:lang w:val="cs-CZ"/>
              </w:rPr>
            </w:pPr>
            <w:r>
              <w:rPr>
                <w:b/>
                <w:color w:val="FFFFFF"/>
                <w:lang w:val="cs-CZ"/>
              </w:rPr>
              <w:t>Nucená práce</w:t>
            </w:r>
          </w:p>
        </w:tc>
      </w:tr>
      <w:tr w:rsidR="0079000A" w:rsidRPr="00E175E6">
        <w:trPr>
          <w:trHeight w:val="2097"/>
        </w:trPr>
        <w:tc>
          <w:tcPr>
            <w:tcW w:w="9501" w:type="dxa"/>
            <w:shd w:val="clear" w:color="auto" w:fill="F1F1F1"/>
          </w:tcPr>
          <w:p w:rsidR="0051406D" w:rsidRPr="0051406D" w:rsidRDefault="00CC1FD9" w:rsidP="008F4138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51" w:line="242" w:lineRule="auto"/>
              <w:ind w:right="189"/>
              <w:jc w:val="both"/>
              <w:rPr>
                <w:lang w:val="cs-CZ"/>
              </w:rPr>
            </w:pPr>
            <w:r>
              <w:rPr>
                <w:lang w:val="cs-CZ"/>
              </w:rPr>
              <w:t>Má vaše společnost</w:t>
            </w:r>
            <w:r w:rsidR="00EC6AEB">
              <w:rPr>
                <w:lang w:val="cs-CZ"/>
              </w:rPr>
              <w:t xml:space="preserve"> </w:t>
            </w:r>
            <w:r w:rsidR="0051406D" w:rsidRPr="0051406D">
              <w:rPr>
                <w:lang w:val="cs-CZ"/>
              </w:rPr>
              <w:t xml:space="preserve">interní </w:t>
            </w:r>
            <w:r w:rsidR="00EC6AEB">
              <w:rPr>
                <w:lang w:val="cs-CZ"/>
              </w:rPr>
              <w:t xml:space="preserve">směrnici </w:t>
            </w:r>
            <w:r w:rsidR="0051406D" w:rsidRPr="0051406D">
              <w:rPr>
                <w:lang w:val="cs-CZ"/>
              </w:rPr>
              <w:t>nebo proces zajišťuj</w:t>
            </w:r>
            <w:r w:rsidR="00EC6AEB">
              <w:rPr>
                <w:lang w:val="cs-CZ"/>
              </w:rPr>
              <w:t>ící</w:t>
            </w:r>
            <w:r w:rsidR="0051406D" w:rsidRPr="0051406D">
              <w:rPr>
                <w:lang w:val="cs-CZ"/>
              </w:rPr>
              <w:t>, že nedochází k využívání nucené nebo nevolnické práce, povinné práce, vykořisťování zranitelných osob a/nebo obchodování s lidmi?</w:t>
            </w:r>
          </w:p>
          <w:p w:rsidR="0079000A" w:rsidRPr="00E175E6" w:rsidRDefault="0051406D" w:rsidP="008F4138">
            <w:pPr>
              <w:pStyle w:val="TableParagraph"/>
              <w:numPr>
                <w:ilvl w:val="0"/>
                <w:numId w:val="8"/>
              </w:numPr>
              <w:tabs>
                <w:tab w:val="left" w:pos="480"/>
                <w:tab w:val="left" w:pos="481"/>
              </w:tabs>
              <w:spacing w:before="114" w:line="242" w:lineRule="auto"/>
              <w:ind w:right="267"/>
              <w:jc w:val="both"/>
              <w:rPr>
                <w:lang w:val="cs-CZ"/>
              </w:rPr>
            </w:pPr>
            <w:r w:rsidRPr="0051406D">
              <w:rPr>
                <w:lang w:val="cs-CZ"/>
              </w:rPr>
              <w:t xml:space="preserve">Zajišťuje vaše společnost, aby vaši přímí dodavatelé </w:t>
            </w:r>
            <w:r w:rsidR="008F6B34">
              <w:rPr>
                <w:lang w:val="cs-CZ"/>
              </w:rPr>
              <w:t>měli určitou</w:t>
            </w:r>
            <w:r w:rsidR="00EC6AEB">
              <w:rPr>
                <w:lang w:val="cs-CZ"/>
              </w:rPr>
              <w:t xml:space="preserve"> </w:t>
            </w:r>
            <w:r w:rsidR="00EC6AEB" w:rsidRPr="0051406D">
              <w:rPr>
                <w:lang w:val="cs-CZ"/>
              </w:rPr>
              <w:t xml:space="preserve">interní </w:t>
            </w:r>
            <w:r w:rsidR="00EC6AEB">
              <w:rPr>
                <w:lang w:val="cs-CZ"/>
              </w:rPr>
              <w:t xml:space="preserve">směrnici </w:t>
            </w:r>
            <w:r w:rsidRPr="0051406D">
              <w:rPr>
                <w:lang w:val="cs-CZ"/>
              </w:rPr>
              <w:t xml:space="preserve">nebo proces pro řízení podstatných rizik souvisejících s nucenou nebo </w:t>
            </w:r>
            <w:r w:rsidR="00EC6AEB" w:rsidRPr="0051406D">
              <w:rPr>
                <w:lang w:val="cs-CZ"/>
              </w:rPr>
              <w:t>nevolnick</w:t>
            </w:r>
            <w:r w:rsidR="00EC6AEB">
              <w:rPr>
                <w:lang w:val="cs-CZ"/>
              </w:rPr>
              <w:t>ou</w:t>
            </w:r>
            <w:r w:rsidR="00EC6AEB" w:rsidRPr="0051406D">
              <w:rPr>
                <w:lang w:val="cs-CZ"/>
              </w:rPr>
              <w:t xml:space="preserve"> </w:t>
            </w:r>
            <w:r w:rsidRPr="0051406D">
              <w:rPr>
                <w:lang w:val="cs-CZ"/>
              </w:rPr>
              <w:t>prací, povinnou prací, vykořisťováním zranitelných osob a/nebo obchodováním s lidmi ve svých provozech a dodavatelských řetězcích?</w:t>
            </w:r>
          </w:p>
        </w:tc>
      </w:tr>
      <w:tr w:rsidR="0079000A" w:rsidRPr="00E175E6">
        <w:trPr>
          <w:trHeight w:val="464"/>
        </w:trPr>
        <w:tc>
          <w:tcPr>
            <w:tcW w:w="9501" w:type="dxa"/>
            <w:shd w:val="clear" w:color="auto" w:fill="48638B"/>
          </w:tcPr>
          <w:p w:rsidR="0079000A" w:rsidRPr="00E175E6" w:rsidRDefault="0002336E">
            <w:pPr>
              <w:pStyle w:val="TableParagraph"/>
              <w:ind w:left="112"/>
              <w:rPr>
                <w:b/>
                <w:lang w:val="cs-CZ"/>
              </w:rPr>
            </w:pPr>
            <w:r>
              <w:rPr>
                <w:b/>
                <w:color w:val="FFFFFF"/>
                <w:lang w:val="cs-CZ"/>
              </w:rPr>
              <w:t>P</w:t>
            </w:r>
            <w:r w:rsidR="008A196C" w:rsidRPr="00E175E6">
              <w:rPr>
                <w:b/>
                <w:color w:val="FFFFFF"/>
                <w:lang w:val="cs-CZ"/>
              </w:rPr>
              <w:t>roces</w:t>
            </w:r>
            <w:r>
              <w:rPr>
                <w:b/>
                <w:color w:val="FFFFFF"/>
                <w:lang w:val="cs-CZ"/>
              </w:rPr>
              <w:t xml:space="preserve"> stížností</w:t>
            </w:r>
            <w:r w:rsidR="008A196C" w:rsidRPr="00E175E6">
              <w:rPr>
                <w:b/>
                <w:color w:val="FFFFFF"/>
                <w:lang w:val="cs-CZ"/>
              </w:rPr>
              <w:t xml:space="preserve"> (</w:t>
            </w:r>
            <w:r w:rsidR="00C81FAA">
              <w:rPr>
                <w:b/>
                <w:color w:val="FFFFFF"/>
                <w:lang w:val="cs-CZ"/>
              </w:rPr>
              <w:t>mechanismus pro podávání stížností</w:t>
            </w:r>
            <w:r w:rsidR="008A196C" w:rsidRPr="00E175E6">
              <w:rPr>
                <w:b/>
                <w:color w:val="FFFFFF"/>
                <w:lang w:val="cs-CZ"/>
              </w:rPr>
              <w:t xml:space="preserve">) </w:t>
            </w:r>
            <w:r>
              <w:rPr>
                <w:b/>
                <w:color w:val="FFFFFF"/>
                <w:lang w:val="cs-CZ"/>
              </w:rPr>
              <w:t>ohledně otázek</w:t>
            </w:r>
            <w:r w:rsidR="008A196C" w:rsidRPr="00E175E6">
              <w:rPr>
                <w:b/>
                <w:color w:val="FFFFFF"/>
                <w:lang w:val="cs-CZ"/>
              </w:rPr>
              <w:t xml:space="preserve"> </w:t>
            </w:r>
            <w:r w:rsidR="00C81FAA">
              <w:rPr>
                <w:b/>
                <w:color w:val="FFFFFF"/>
                <w:lang w:val="cs-CZ"/>
              </w:rPr>
              <w:t>lidsk</w:t>
            </w:r>
            <w:r>
              <w:rPr>
                <w:b/>
                <w:color w:val="FFFFFF"/>
                <w:lang w:val="cs-CZ"/>
              </w:rPr>
              <w:t>ých</w:t>
            </w:r>
            <w:r w:rsidR="00C81FAA">
              <w:rPr>
                <w:b/>
                <w:color w:val="FFFFFF"/>
                <w:lang w:val="cs-CZ"/>
              </w:rPr>
              <w:t xml:space="preserve"> práv</w:t>
            </w:r>
            <w:r w:rsidR="008A196C" w:rsidRPr="00E175E6">
              <w:rPr>
                <w:b/>
                <w:color w:val="FFFFFF"/>
                <w:lang w:val="cs-CZ"/>
              </w:rPr>
              <w:t xml:space="preserve"> </w:t>
            </w:r>
          </w:p>
        </w:tc>
      </w:tr>
      <w:tr w:rsidR="0079000A" w:rsidRPr="00E175E6">
        <w:trPr>
          <w:trHeight w:val="2610"/>
        </w:trPr>
        <w:tc>
          <w:tcPr>
            <w:tcW w:w="9501" w:type="dxa"/>
            <w:shd w:val="clear" w:color="auto" w:fill="F1F1F1"/>
          </w:tcPr>
          <w:p w:rsidR="0051406D" w:rsidRPr="0051406D" w:rsidRDefault="0051406D" w:rsidP="008F4138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  <w:tab w:val="left" w:pos="481"/>
              </w:tabs>
              <w:spacing w:before="51" w:line="242" w:lineRule="auto"/>
              <w:ind w:right="249"/>
              <w:jc w:val="both"/>
              <w:rPr>
                <w:lang w:val="cs-CZ"/>
              </w:rPr>
            </w:pPr>
            <w:r w:rsidRPr="0051406D">
              <w:rPr>
                <w:lang w:val="cs-CZ"/>
              </w:rPr>
              <w:t>Zavedla vaše společnost formální postup pro podávání stížností (mechanismus pro podávání stížností), který je k dispozici jednotlivcům, pracovníkům a dalším zúčastněným stranám, aby mohli vznášet jaké</w:t>
            </w:r>
            <w:r w:rsidR="001C73C4">
              <w:rPr>
                <w:lang w:val="cs-CZ"/>
              </w:rPr>
              <w:t xml:space="preserve">koliv </w:t>
            </w:r>
            <w:r w:rsidRPr="0051406D">
              <w:rPr>
                <w:lang w:val="cs-CZ"/>
              </w:rPr>
              <w:t xml:space="preserve">obavy týkající se </w:t>
            </w:r>
            <w:r w:rsidR="00D4065D">
              <w:rPr>
                <w:lang w:val="cs-CZ"/>
              </w:rPr>
              <w:t xml:space="preserve">dodržování či porušování </w:t>
            </w:r>
            <w:r w:rsidRPr="0051406D">
              <w:rPr>
                <w:lang w:val="cs-CZ"/>
              </w:rPr>
              <w:t xml:space="preserve">lidských nebo pracovních práv, které vyplývají z vašich </w:t>
            </w:r>
            <w:r w:rsidR="00DE24E8">
              <w:rPr>
                <w:lang w:val="cs-CZ"/>
              </w:rPr>
              <w:t>podnikatelských</w:t>
            </w:r>
            <w:r w:rsidR="00B22B00">
              <w:rPr>
                <w:lang w:val="cs-CZ"/>
              </w:rPr>
              <w:t xml:space="preserve"> činností a operací, případně </w:t>
            </w:r>
            <w:r w:rsidR="00115CCE">
              <w:rPr>
                <w:lang w:val="cs-CZ"/>
              </w:rPr>
              <w:t>z takovýchto</w:t>
            </w:r>
            <w:r w:rsidRPr="0051406D">
              <w:rPr>
                <w:lang w:val="cs-CZ"/>
              </w:rPr>
              <w:t xml:space="preserve"> činnost</w:t>
            </w:r>
            <w:r w:rsidR="00DE24E8">
              <w:rPr>
                <w:lang w:val="cs-CZ"/>
              </w:rPr>
              <w:t>í</w:t>
            </w:r>
            <w:r w:rsidR="002E60A8">
              <w:rPr>
                <w:lang w:val="cs-CZ"/>
              </w:rPr>
              <w:t xml:space="preserve"> </w:t>
            </w:r>
            <w:r w:rsidRPr="0051406D">
              <w:rPr>
                <w:lang w:val="cs-CZ"/>
              </w:rPr>
              <w:t xml:space="preserve">vašich </w:t>
            </w:r>
            <w:r w:rsidR="00DE24E8">
              <w:rPr>
                <w:lang w:val="cs-CZ"/>
              </w:rPr>
              <w:t>sub</w:t>
            </w:r>
            <w:r w:rsidRPr="0051406D">
              <w:rPr>
                <w:lang w:val="cs-CZ"/>
              </w:rPr>
              <w:t>dodavatelů?</w:t>
            </w:r>
          </w:p>
          <w:p w:rsidR="0079000A" w:rsidRPr="00E175E6" w:rsidRDefault="00A562BB" w:rsidP="008F4138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  <w:tab w:val="left" w:pos="481"/>
              </w:tabs>
              <w:spacing w:before="118" w:line="237" w:lineRule="auto"/>
              <w:ind w:right="120"/>
              <w:jc w:val="both"/>
              <w:rPr>
                <w:lang w:val="cs-CZ"/>
              </w:rPr>
            </w:pPr>
            <w:r>
              <w:rPr>
                <w:lang w:val="cs-CZ"/>
              </w:rPr>
              <w:t>Usiluje</w:t>
            </w:r>
            <w:r w:rsidR="0051406D" w:rsidRPr="0051406D">
              <w:rPr>
                <w:lang w:val="cs-CZ"/>
              </w:rPr>
              <w:t xml:space="preserve"> vaše společnost</w:t>
            </w:r>
            <w:r w:rsidR="002508DC">
              <w:rPr>
                <w:lang w:val="cs-CZ"/>
              </w:rPr>
              <w:t xml:space="preserve"> o zavedení</w:t>
            </w:r>
            <w:r>
              <w:rPr>
                <w:lang w:val="cs-CZ"/>
              </w:rPr>
              <w:t xml:space="preserve"> toho</w:t>
            </w:r>
            <w:r w:rsidR="0051406D" w:rsidRPr="0051406D">
              <w:rPr>
                <w:lang w:val="cs-CZ"/>
              </w:rPr>
              <w:t xml:space="preserve">, aby vaši přímí </w:t>
            </w:r>
            <w:r w:rsidR="00DE24E8">
              <w:rPr>
                <w:lang w:val="cs-CZ"/>
              </w:rPr>
              <w:t>sub</w:t>
            </w:r>
            <w:r w:rsidR="0051406D" w:rsidRPr="0051406D">
              <w:rPr>
                <w:lang w:val="cs-CZ"/>
              </w:rPr>
              <w:t xml:space="preserve">dodavatelé měli k dispozici formální proces podávání stížností (mechanismus pro podávání stížností), který je k dispozici jednotlivcům, pracovníkům a dalším </w:t>
            </w:r>
            <w:r w:rsidR="00DE24E8">
              <w:rPr>
                <w:lang w:val="cs-CZ"/>
              </w:rPr>
              <w:t>zainteresovaným</w:t>
            </w:r>
            <w:r w:rsidR="0051406D" w:rsidRPr="0051406D">
              <w:rPr>
                <w:lang w:val="cs-CZ"/>
              </w:rPr>
              <w:t xml:space="preserve"> stranám, aby mohli vznášet jaké</w:t>
            </w:r>
            <w:r w:rsidR="001C73C4">
              <w:rPr>
                <w:lang w:val="cs-CZ"/>
              </w:rPr>
              <w:t xml:space="preserve">koliv </w:t>
            </w:r>
            <w:r w:rsidR="0051406D" w:rsidRPr="0051406D">
              <w:rPr>
                <w:lang w:val="cs-CZ"/>
              </w:rPr>
              <w:t xml:space="preserve">obavy týkající se </w:t>
            </w:r>
            <w:r w:rsidR="00FE4D2B">
              <w:rPr>
                <w:lang w:val="cs-CZ"/>
              </w:rPr>
              <w:t xml:space="preserve">dodržování </w:t>
            </w:r>
            <w:r w:rsidR="0051406D" w:rsidRPr="0051406D">
              <w:rPr>
                <w:lang w:val="cs-CZ"/>
              </w:rPr>
              <w:t xml:space="preserve">lidských nebo pracovních práv, které vyplývají z jejich </w:t>
            </w:r>
            <w:r w:rsidR="00DE24E8">
              <w:rPr>
                <w:lang w:val="cs-CZ"/>
              </w:rPr>
              <w:t>podnikatelských</w:t>
            </w:r>
            <w:r w:rsidR="0051406D" w:rsidRPr="0051406D">
              <w:rPr>
                <w:lang w:val="cs-CZ"/>
              </w:rPr>
              <w:t xml:space="preserve"> činností a operací?</w:t>
            </w:r>
          </w:p>
        </w:tc>
      </w:tr>
      <w:tr w:rsidR="0079000A" w:rsidRPr="00E175E6">
        <w:trPr>
          <w:trHeight w:val="432"/>
        </w:trPr>
        <w:tc>
          <w:tcPr>
            <w:tcW w:w="9501" w:type="dxa"/>
            <w:shd w:val="clear" w:color="auto" w:fill="48638B"/>
          </w:tcPr>
          <w:p w:rsidR="0079000A" w:rsidRPr="00E175E6" w:rsidRDefault="00DE24E8">
            <w:pPr>
              <w:pStyle w:val="TableParagraph"/>
              <w:ind w:left="112"/>
              <w:rPr>
                <w:b/>
                <w:lang w:val="cs-CZ"/>
              </w:rPr>
            </w:pPr>
            <w:r>
              <w:rPr>
                <w:b/>
                <w:color w:val="FFFFFF"/>
                <w:lang w:val="cs-CZ"/>
              </w:rPr>
              <w:t>Zásady v oblasti b</w:t>
            </w:r>
            <w:r w:rsidR="00C81FAA">
              <w:rPr>
                <w:b/>
                <w:color w:val="FFFFFF"/>
                <w:lang w:val="cs-CZ"/>
              </w:rPr>
              <w:t>ezpečnost</w:t>
            </w:r>
            <w:r>
              <w:rPr>
                <w:b/>
                <w:color w:val="FFFFFF"/>
                <w:lang w:val="cs-CZ"/>
              </w:rPr>
              <w:t>i</w:t>
            </w:r>
            <w:r w:rsidR="00C81FAA">
              <w:rPr>
                <w:b/>
                <w:color w:val="FFFFFF"/>
                <w:lang w:val="cs-CZ"/>
              </w:rPr>
              <w:t xml:space="preserve"> </w:t>
            </w:r>
            <w:r>
              <w:rPr>
                <w:b/>
                <w:color w:val="FFFFFF"/>
                <w:lang w:val="cs-CZ"/>
              </w:rPr>
              <w:t xml:space="preserve">práce </w:t>
            </w:r>
            <w:r w:rsidR="00C81FAA">
              <w:rPr>
                <w:b/>
                <w:color w:val="FFFFFF"/>
                <w:lang w:val="cs-CZ"/>
              </w:rPr>
              <w:t>a ochran</w:t>
            </w:r>
            <w:r>
              <w:rPr>
                <w:b/>
                <w:color w:val="FFFFFF"/>
                <w:lang w:val="cs-CZ"/>
              </w:rPr>
              <w:t>y</w:t>
            </w:r>
            <w:r w:rsidR="00C81FAA">
              <w:rPr>
                <w:b/>
                <w:color w:val="FFFFFF"/>
                <w:lang w:val="cs-CZ"/>
              </w:rPr>
              <w:t xml:space="preserve"> zdraví při práci</w:t>
            </w:r>
            <w:r w:rsidR="008A196C" w:rsidRPr="00E175E6">
              <w:rPr>
                <w:b/>
                <w:color w:val="FFFFFF"/>
                <w:lang w:val="cs-CZ"/>
              </w:rPr>
              <w:t xml:space="preserve"> </w:t>
            </w:r>
          </w:p>
        </w:tc>
      </w:tr>
      <w:tr w:rsidR="0079000A" w:rsidRPr="00E175E6">
        <w:trPr>
          <w:trHeight w:val="512"/>
        </w:trPr>
        <w:tc>
          <w:tcPr>
            <w:tcW w:w="9501" w:type="dxa"/>
            <w:shd w:val="clear" w:color="auto" w:fill="F1F1F1"/>
          </w:tcPr>
          <w:p w:rsidR="0079000A" w:rsidRPr="00E175E6" w:rsidRDefault="0051406D">
            <w:pPr>
              <w:pStyle w:val="TableParagraph"/>
              <w:numPr>
                <w:ilvl w:val="0"/>
                <w:numId w:val="6"/>
              </w:numPr>
              <w:tabs>
                <w:tab w:val="left" w:pos="480"/>
                <w:tab w:val="left" w:pos="481"/>
              </w:tabs>
              <w:rPr>
                <w:lang w:val="cs-CZ"/>
              </w:rPr>
            </w:pPr>
            <w:r w:rsidRPr="0051406D">
              <w:rPr>
                <w:lang w:val="cs-CZ"/>
              </w:rPr>
              <w:t xml:space="preserve">Má vaše společnost zavedenou </w:t>
            </w:r>
            <w:r w:rsidR="00C00212">
              <w:rPr>
                <w:lang w:val="cs-CZ"/>
              </w:rPr>
              <w:t>směrnici</w:t>
            </w:r>
            <w:r w:rsidRPr="0051406D">
              <w:rPr>
                <w:lang w:val="cs-CZ"/>
              </w:rPr>
              <w:t xml:space="preserve"> bezpečnosti</w:t>
            </w:r>
            <w:r w:rsidR="00C00212">
              <w:rPr>
                <w:lang w:val="cs-CZ"/>
              </w:rPr>
              <w:t xml:space="preserve"> práce</w:t>
            </w:r>
            <w:r w:rsidRPr="0051406D">
              <w:rPr>
                <w:lang w:val="cs-CZ"/>
              </w:rPr>
              <w:t xml:space="preserve"> a ochrany zdraví při práci</w:t>
            </w:r>
            <w:r w:rsidR="008A196C" w:rsidRPr="00E175E6">
              <w:rPr>
                <w:lang w:val="cs-CZ"/>
              </w:rPr>
              <w:t>?</w:t>
            </w:r>
          </w:p>
        </w:tc>
      </w:tr>
      <w:tr w:rsidR="0079000A" w:rsidRPr="00E175E6">
        <w:trPr>
          <w:trHeight w:val="496"/>
        </w:trPr>
        <w:tc>
          <w:tcPr>
            <w:tcW w:w="9501" w:type="dxa"/>
            <w:shd w:val="clear" w:color="auto" w:fill="48638B"/>
          </w:tcPr>
          <w:p w:rsidR="0079000A" w:rsidRPr="00E175E6" w:rsidRDefault="008A196C">
            <w:pPr>
              <w:pStyle w:val="TableParagraph"/>
              <w:spacing w:before="65"/>
              <w:ind w:left="112"/>
              <w:rPr>
                <w:b/>
                <w:lang w:val="cs-CZ"/>
              </w:rPr>
            </w:pPr>
            <w:r w:rsidRPr="00E175E6">
              <w:rPr>
                <w:b/>
                <w:color w:val="FFFFFF"/>
                <w:lang w:val="cs-CZ"/>
              </w:rPr>
              <w:t>Mechanism</w:t>
            </w:r>
            <w:r w:rsidR="0002336E">
              <w:rPr>
                <w:b/>
                <w:color w:val="FFFFFF"/>
                <w:lang w:val="cs-CZ"/>
              </w:rPr>
              <w:t xml:space="preserve">us nahlašování nekalého jednání </w:t>
            </w:r>
          </w:p>
        </w:tc>
      </w:tr>
      <w:tr w:rsidR="0079000A" w:rsidRPr="00E175E6">
        <w:trPr>
          <w:trHeight w:val="704"/>
        </w:trPr>
        <w:tc>
          <w:tcPr>
            <w:tcW w:w="9501" w:type="dxa"/>
            <w:shd w:val="clear" w:color="auto" w:fill="F1F1F1"/>
          </w:tcPr>
          <w:p w:rsidR="0079000A" w:rsidRPr="00E175E6" w:rsidRDefault="00C76016" w:rsidP="008F4138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  <w:tab w:val="left" w:pos="481"/>
              </w:tabs>
              <w:spacing w:before="50" w:line="256" w:lineRule="auto"/>
              <w:ind w:left="480" w:right="725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Aplikuje </w:t>
            </w:r>
            <w:r w:rsidR="0051406D" w:rsidRPr="0051406D">
              <w:rPr>
                <w:lang w:val="cs-CZ"/>
              </w:rPr>
              <w:t xml:space="preserve">vaše společnost systém oznamování, který zajišťuje odpovídající ochranu oznamovatelů a </w:t>
            </w:r>
            <w:r w:rsidR="00DA2916">
              <w:rPr>
                <w:lang w:val="cs-CZ"/>
              </w:rPr>
              <w:t xml:space="preserve">který </w:t>
            </w:r>
            <w:r w:rsidR="0051406D" w:rsidRPr="0051406D">
              <w:rPr>
                <w:lang w:val="cs-CZ"/>
              </w:rPr>
              <w:t>je dostupný všem zaměstnancům a dodavatelům</w:t>
            </w:r>
            <w:r w:rsidR="008A196C" w:rsidRPr="00E175E6">
              <w:rPr>
                <w:lang w:val="cs-CZ"/>
              </w:rPr>
              <w:t>?</w:t>
            </w:r>
          </w:p>
        </w:tc>
      </w:tr>
      <w:tr w:rsidR="0079000A" w:rsidRPr="00E175E6">
        <w:trPr>
          <w:trHeight w:val="432"/>
        </w:trPr>
        <w:tc>
          <w:tcPr>
            <w:tcW w:w="9501" w:type="dxa"/>
            <w:shd w:val="clear" w:color="auto" w:fill="48638B"/>
          </w:tcPr>
          <w:p w:rsidR="0079000A" w:rsidRPr="00E175E6" w:rsidRDefault="008A196C">
            <w:pPr>
              <w:pStyle w:val="TableParagraph"/>
              <w:ind w:left="112"/>
              <w:rPr>
                <w:b/>
                <w:lang w:val="cs-CZ"/>
              </w:rPr>
            </w:pPr>
            <w:r w:rsidRPr="00E175E6">
              <w:rPr>
                <w:b/>
                <w:color w:val="FFFFFF"/>
                <w:lang w:val="cs-CZ"/>
              </w:rPr>
              <w:t>Minim</w:t>
            </w:r>
            <w:r w:rsidR="0002336E">
              <w:rPr>
                <w:b/>
                <w:color w:val="FFFFFF"/>
                <w:lang w:val="cs-CZ"/>
              </w:rPr>
              <w:t xml:space="preserve">ální mzda a pracovní doba </w:t>
            </w:r>
          </w:p>
        </w:tc>
      </w:tr>
      <w:tr w:rsidR="0079000A" w:rsidRPr="00E175E6">
        <w:trPr>
          <w:trHeight w:val="1345"/>
        </w:trPr>
        <w:tc>
          <w:tcPr>
            <w:tcW w:w="9501" w:type="dxa"/>
            <w:shd w:val="clear" w:color="auto" w:fill="F1F1F1"/>
          </w:tcPr>
          <w:p w:rsidR="00256148" w:rsidRPr="00256148" w:rsidRDefault="00256148" w:rsidP="008F4138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51" w:line="256" w:lineRule="auto"/>
              <w:ind w:right="541"/>
              <w:jc w:val="both"/>
              <w:rPr>
                <w:lang w:val="cs-CZ"/>
              </w:rPr>
            </w:pPr>
            <w:r w:rsidRPr="00256148">
              <w:rPr>
                <w:lang w:val="cs-CZ"/>
              </w:rPr>
              <w:t xml:space="preserve">Zajišťuje vaše společnost, aby zaměstnanci pobírali alespoň </w:t>
            </w:r>
            <w:r w:rsidR="00C00212">
              <w:rPr>
                <w:lang w:val="cs-CZ"/>
              </w:rPr>
              <w:t xml:space="preserve">požadovanou </w:t>
            </w:r>
            <w:r w:rsidRPr="00256148">
              <w:rPr>
                <w:lang w:val="cs-CZ"/>
              </w:rPr>
              <w:t xml:space="preserve">minimální mzdu a dodržovali platné předpisy </w:t>
            </w:r>
            <w:r w:rsidR="00973138">
              <w:rPr>
                <w:lang w:val="cs-CZ"/>
              </w:rPr>
              <w:t>délky</w:t>
            </w:r>
            <w:r w:rsidR="00C00212">
              <w:rPr>
                <w:lang w:val="cs-CZ"/>
              </w:rPr>
              <w:t xml:space="preserve"> </w:t>
            </w:r>
            <w:r w:rsidRPr="00256148">
              <w:rPr>
                <w:lang w:val="cs-CZ"/>
              </w:rPr>
              <w:t>pracovní dob</w:t>
            </w:r>
            <w:r w:rsidR="00C00212">
              <w:rPr>
                <w:lang w:val="cs-CZ"/>
              </w:rPr>
              <w:t>y</w:t>
            </w:r>
            <w:r w:rsidRPr="00256148">
              <w:rPr>
                <w:lang w:val="cs-CZ"/>
              </w:rPr>
              <w:t>?</w:t>
            </w:r>
          </w:p>
          <w:p w:rsidR="0079000A" w:rsidRPr="00E175E6" w:rsidRDefault="00256148" w:rsidP="008F4138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481"/>
              </w:tabs>
              <w:spacing w:before="97"/>
              <w:ind w:right="123"/>
              <w:jc w:val="both"/>
              <w:rPr>
                <w:lang w:val="cs-CZ"/>
              </w:rPr>
            </w:pPr>
            <w:r w:rsidRPr="00256148">
              <w:rPr>
                <w:lang w:val="cs-CZ"/>
              </w:rPr>
              <w:t>Zajišťuje vaše společnost, aby vaši přímí dodavat</w:t>
            </w:r>
            <w:r w:rsidR="0047669D">
              <w:rPr>
                <w:lang w:val="cs-CZ"/>
              </w:rPr>
              <w:t>elé dodržovali platné předpisy týkající se délky pracovní doby a výše minimální mzdy</w:t>
            </w:r>
            <w:r w:rsidR="008A196C" w:rsidRPr="00E175E6">
              <w:rPr>
                <w:lang w:val="cs-CZ"/>
              </w:rPr>
              <w:t>?</w:t>
            </w:r>
          </w:p>
        </w:tc>
      </w:tr>
      <w:tr w:rsidR="0079000A" w:rsidRPr="00E175E6">
        <w:trPr>
          <w:trHeight w:val="432"/>
        </w:trPr>
        <w:tc>
          <w:tcPr>
            <w:tcW w:w="9501" w:type="dxa"/>
            <w:shd w:val="clear" w:color="auto" w:fill="48638B"/>
          </w:tcPr>
          <w:p w:rsidR="0079000A" w:rsidRPr="00E175E6" w:rsidRDefault="0002336E">
            <w:pPr>
              <w:pStyle w:val="TableParagraph"/>
              <w:ind w:left="112"/>
              <w:rPr>
                <w:b/>
                <w:lang w:val="cs-CZ"/>
              </w:rPr>
            </w:pPr>
            <w:r>
              <w:rPr>
                <w:b/>
                <w:color w:val="FFFFFF"/>
                <w:lang w:val="cs-CZ"/>
              </w:rPr>
              <w:t xml:space="preserve">Smluvní doložky </w:t>
            </w:r>
          </w:p>
        </w:tc>
      </w:tr>
      <w:tr w:rsidR="0079000A" w:rsidRPr="00E175E6" w:rsidTr="00256148">
        <w:trPr>
          <w:trHeight w:val="964"/>
        </w:trPr>
        <w:tc>
          <w:tcPr>
            <w:tcW w:w="9501" w:type="dxa"/>
            <w:shd w:val="clear" w:color="auto" w:fill="F1F1F1"/>
          </w:tcPr>
          <w:p w:rsidR="0079000A" w:rsidRPr="00E175E6" w:rsidRDefault="00256148" w:rsidP="008F4138">
            <w:pPr>
              <w:pStyle w:val="TableParagraph"/>
              <w:numPr>
                <w:ilvl w:val="0"/>
                <w:numId w:val="3"/>
              </w:numPr>
              <w:tabs>
                <w:tab w:val="left" w:pos="480"/>
                <w:tab w:val="left" w:pos="481"/>
              </w:tabs>
              <w:spacing w:before="51" w:line="242" w:lineRule="auto"/>
              <w:ind w:left="480" w:right="116"/>
              <w:jc w:val="both"/>
              <w:rPr>
                <w:lang w:val="cs-CZ"/>
              </w:rPr>
            </w:pPr>
            <w:r w:rsidRPr="00256148">
              <w:rPr>
                <w:lang w:val="cs-CZ"/>
              </w:rPr>
              <w:t xml:space="preserve">Má vaše společnost </w:t>
            </w:r>
            <w:r w:rsidR="009C3708">
              <w:rPr>
                <w:lang w:val="cs-CZ"/>
              </w:rPr>
              <w:t xml:space="preserve">ošetřeny </w:t>
            </w:r>
            <w:r w:rsidRPr="00256148">
              <w:rPr>
                <w:lang w:val="cs-CZ"/>
              </w:rPr>
              <w:t>smluvní podmínky s</w:t>
            </w:r>
            <w:r w:rsidR="00C00212">
              <w:rPr>
                <w:lang w:val="cs-CZ"/>
              </w:rPr>
              <w:t> vašimi sub</w:t>
            </w:r>
            <w:r w:rsidRPr="00256148">
              <w:rPr>
                <w:lang w:val="cs-CZ"/>
              </w:rPr>
              <w:t>dodavateli, které vám konkrétně umožňují ukončit obchodní vztahy s</w:t>
            </w:r>
            <w:r w:rsidR="00C00212">
              <w:rPr>
                <w:lang w:val="cs-CZ"/>
              </w:rPr>
              <w:t>e</w:t>
            </w:r>
            <w:r w:rsidRPr="00256148">
              <w:rPr>
                <w:lang w:val="cs-CZ"/>
              </w:rPr>
              <w:t xml:space="preserve"> </w:t>
            </w:r>
            <w:r w:rsidR="00C00212">
              <w:rPr>
                <w:lang w:val="cs-CZ"/>
              </w:rPr>
              <w:t>sub</w:t>
            </w:r>
            <w:r w:rsidRPr="00256148">
              <w:rPr>
                <w:lang w:val="cs-CZ"/>
              </w:rPr>
              <w:t>dodavateli, kteří se podílejí na porušování lidských a pracovních práv, jako je</w:t>
            </w:r>
            <w:r w:rsidR="00C00212">
              <w:rPr>
                <w:lang w:val="cs-CZ"/>
              </w:rPr>
              <w:t xml:space="preserve"> například</w:t>
            </w:r>
            <w:r w:rsidRPr="00256148">
              <w:rPr>
                <w:lang w:val="cs-CZ"/>
              </w:rPr>
              <w:t xml:space="preserve"> využívání otroctví, nevolnictví, nucené nebo povinné práce a obchodování s lidmi</w:t>
            </w:r>
            <w:r w:rsidR="008A196C" w:rsidRPr="00E175E6">
              <w:rPr>
                <w:lang w:val="cs-CZ"/>
              </w:rPr>
              <w:t>?</w:t>
            </w:r>
          </w:p>
        </w:tc>
      </w:tr>
    </w:tbl>
    <w:p w:rsidR="0079000A" w:rsidRPr="00E175E6" w:rsidRDefault="0079000A">
      <w:pPr>
        <w:spacing w:line="242" w:lineRule="auto"/>
        <w:rPr>
          <w:lang w:val="cs-CZ"/>
        </w:rPr>
        <w:sectPr w:rsidR="0079000A" w:rsidRPr="00E175E6">
          <w:headerReference w:type="default" r:id="rId19"/>
          <w:footerReference w:type="default" r:id="rId20"/>
          <w:pgSz w:w="11910" w:h="16840"/>
          <w:pgMar w:top="1600" w:right="680" w:bottom="1060" w:left="740" w:header="0" w:footer="872" w:gutter="0"/>
          <w:pgNumType w:start="8"/>
          <w:cols w:space="708"/>
        </w:sectPr>
      </w:pPr>
    </w:p>
    <w:p w:rsidR="0079000A" w:rsidRPr="00E175E6" w:rsidRDefault="0079000A">
      <w:pPr>
        <w:pStyle w:val="Zkladntext"/>
        <w:spacing w:before="7"/>
        <w:rPr>
          <w:sz w:val="4"/>
          <w:lang w:val="cs-CZ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9501"/>
      </w:tblGrid>
      <w:tr w:rsidR="0079000A" w:rsidRPr="00E175E6">
        <w:trPr>
          <w:trHeight w:val="432"/>
        </w:trPr>
        <w:tc>
          <w:tcPr>
            <w:tcW w:w="9501" w:type="dxa"/>
            <w:shd w:val="clear" w:color="auto" w:fill="48638B"/>
          </w:tcPr>
          <w:p w:rsidR="0079000A" w:rsidRPr="00E175E6" w:rsidRDefault="008A196C">
            <w:pPr>
              <w:pStyle w:val="TableParagraph"/>
              <w:ind w:left="112"/>
              <w:rPr>
                <w:b/>
                <w:lang w:val="cs-CZ"/>
              </w:rPr>
            </w:pPr>
            <w:r w:rsidRPr="00E175E6">
              <w:rPr>
                <w:b/>
                <w:color w:val="FFFFFF"/>
                <w:lang w:val="cs-CZ"/>
              </w:rPr>
              <w:t>Intern</w:t>
            </w:r>
            <w:r w:rsidR="0002336E">
              <w:rPr>
                <w:b/>
                <w:color w:val="FFFFFF"/>
                <w:lang w:val="cs-CZ"/>
              </w:rPr>
              <w:t>í</w:t>
            </w:r>
            <w:r w:rsidRPr="00E175E6">
              <w:rPr>
                <w:b/>
                <w:color w:val="FFFFFF"/>
                <w:lang w:val="cs-CZ"/>
              </w:rPr>
              <w:t xml:space="preserve"> </w:t>
            </w:r>
            <w:r w:rsidR="0002336E">
              <w:rPr>
                <w:b/>
                <w:color w:val="FFFFFF"/>
                <w:lang w:val="cs-CZ"/>
              </w:rPr>
              <w:t>a</w:t>
            </w:r>
            <w:r w:rsidRPr="00E175E6">
              <w:rPr>
                <w:b/>
                <w:color w:val="FFFFFF"/>
                <w:lang w:val="cs-CZ"/>
              </w:rPr>
              <w:t>udit</w:t>
            </w:r>
            <w:r w:rsidR="0002336E">
              <w:rPr>
                <w:b/>
                <w:color w:val="FFFFFF"/>
                <w:lang w:val="cs-CZ"/>
              </w:rPr>
              <w:t>y</w:t>
            </w:r>
            <w:r w:rsidRPr="00E175E6">
              <w:rPr>
                <w:b/>
                <w:color w:val="FFFFFF"/>
                <w:lang w:val="cs-CZ"/>
              </w:rPr>
              <w:t xml:space="preserve"> </w:t>
            </w:r>
            <w:r w:rsidR="0002336E">
              <w:rPr>
                <w:b/>
                <w:color w:val="FFFFFF"/>
                <w:lang w:val="cs-CZ"/>
              </w:rPr>
              <w:t>Etického k</w:t>
            </w:r>
            <w:r w:rsidR="000A1ACC">
              <w:rPr>
                <w:b/>
                <w:color w:val="FFFFFF"/>
                <w:lang w:val="cs-CZ"/>
              </w:rPr>
              <w:t>odex</w:t>
            </w:r>
            <w:r w:rsidR="0002336E">
              <w:rPr>
                <w:b/>
                <w:color w:val="FFFFFF"/>
                <w:lang w:val="cs-CZ"/>
              </w:rPr>
              <w:t>u</w:t>
            </w:r>
          </w:p>
        </w:tc>
      </w:tr>
      <w:tr w:rsidR="0079000A" w:rsidRPr="00E175E6">
        <w:trPr>
          <w:trHeight w:val="945"/>
        </w:trPr>
        <w:tc>
          <w:tcPr>
            <w:tcW w:w="9501" w:type="dxa"/>
            <w:shd w:val="clear" w:color="auto" w:fill="F1F1F1"/>
          </w:tcPr>
          <w:p w:rsidR="0079000A" w:rsidRPr="00E175E6" w:rsidRDefault="00256148" w:rsidP="00313AAE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before="51" w:line="242" w:lineRule="auto"/>
              <w:ind w:left="480" w:right="958"/>
              <w:jc w:val="both"/>
              <w:rPr>
                <w:lang w:val="cs-CZ"/>
              </w:rPr>
            </w:pPr>
            <w:r w:rsidRPr="00256148">
              <w:rPr>
                <w:lang w:val="cs-CZ"/>
              </w:rPr>
              <w:t xml:space="preserve">Provádí vaše společnost interní audity a/nebo interní kontroly, aby zajistila, že ve vaší organizaci nedochází k porušování </w:t>
            </w:r>
            <w:r w:rsidR="000559D0">
              <w:rPr>
                <w:lang w:val="cs-CZ"/>
              </w:rPr>
              <w:t>Etického k</w:t>
            </w:r>
            <w:r w:rsidRPr="00256148">
              <w:rPr>
                <w:lang w:val="cs-CZ"/>
              </w:rPr>
              <w:t xml:space="preserve">odexu vaší společnosti a/nebo </w:t>
            </w:r>
            <w:r w:rsidR="000559D0">
              <w:rPr>
                <w:lang w:val="cs-CZ"/>
              </w:rPr>
              <w:t xml:space="preserve">ke </w:t>
            </w:r>
            <w:r w:rsidRPr="00256148">
              <w:rPr>
                <w:lang w:val="cs-CZ"/>
              </w:rPr>
              <w:t>zneužívání lidsk</w:t>
            </w:r>
            <w:r w:rsidR="00C00212">
              <w:rPr>
                <w:lang w:val="cs-CZ"/>
              </w:rPr>
              <w:t>ých</w:t>
            </w:r>
            <w:r w:rsidRPr="00256148">
              <w:rPr>
                <w:lang w:val="cs-CZ"/>
              </w:rPr>
              <w:t xml:space="preserve"> práv</w:t>
            </w:r>
            <w:r w:rsidR="008A196C" w:rsidRPr="00E175E6">
              <w:rPr>
                <w:lang w:val="cs-CZ"/>
              </w:rPr>
              <w:t>?</w:t>
            </w:r>
          </w:p>
        </w:tc>
      </w:tr>
      <w:tr w:rsidR="0079000A" w:rsidRPr="00E175E6">
        <w:trPr>
          <w:trHeight w:val="432"/>
        </w:trPr>
        <w:tc>
          <w:tcPr>
            <w:tcW w:w="9501" w:type="dxa"/>
            <w:shd w:val="clear" w:color="auto" w:fill="48638B"/>
          </w:tcPr>
          <w:p w:rsidR="0079000A" w:rsidRPr="00E175E6" w:rsidRDefault="0002336E">
            <w:pPr>
              <w:pStyle w:val="TableParagraph"/>
              <w:spacing w:before="65"/>
              <w:ind w:left="112"/>
              <w:rPr>
                <w:b/>
                <w:lang w:val="cs-CZ"/>
              </w:rPr>
            </w:pPr>
            <w:r w:rsidRPr="0002336E">
              <w:rPr>
                <w:b/>
                <w:color w:val="FFFFFF"/>
                <w:lang w:val="cs-CZ"/>
              </w:rPr>
              <w:t>Svoboda sdružování a právo na kolektivní vyjednávání</w:t>
            </w:r>
          </w:p>
        </w:tc>
      </w:tr>
      <w:tr w:rsidR="0079000A" w:rsidRPr="00E175E6">
        <w:trPr>
          <w:trHeight w:val="1601"/>
        </w:trPr>
        <w:tc>
          <w:tcPr>
            <w:tcW w:w="9501" w:type="dxa"/>
            <w:shd w:val="clear" w:color="auto" w:fill="F1F1F1"/>
          </w:tcPr>
          <w:p w:rsidR="00256148" w:rsidRPr="00256148" w:rsidRDefault="00256148" w:rsidP="00313AAE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  <w:tab w:val="left" w:pos="481"/>
              </w:tabs>
              <w:spacing w:before="51" w:line="256" w:lineRule="auto"/>
              <w:ind w:right="242"/>
              <w:jc w:val="both"/>
              <w:rPr>
                <w:lang w:val="cs-CZ"/>
              </w:rPr>
            </w:pPr>
            <w:r w:rsidRPr="00256148">
              <w:rPr>
                <w:lang w:val="cs-CZ"/>
              </w:rPr>
              <w:t>Má vaše společnost zaveden</w:t>
            </w:r>
            <w:r w:rsidR="000559D0">
              <w:rPr>
                <w:lang w:val="cs-CZ"/>
              </w:rPr>
              <w:t>é zásady</w:t>
            </w:r>
            <w:r w:rsidRPr="00256148">
              <w:rPr>
                <w:lang w:val="cs-CZ"/>
              </w:rPr>
              <w:t xml:space="preserve"> zajišťuj</w:t>
            </w:r>
            <w:r w:rsidR="000559D0">
              <w:rPr>
                <w:lang w:val="cs-CZ"/>
              </w:rPr>
              <w:t>ící</w:t>
            </w:r>
            <w:r w:rsidRPr="00256148">
              <w:rPr>
                <w:lang w:val="cs-CZ"/>
              </w:rPr>
              <w:t xml:space="preserve"> dodržování svobody sdružování (tj. odbor</w:t>
            </w:r>
            <w:r w:rsidR="000559D0">
              <w:rPr>
                <w:lang w:val="cs-CZ"/>
              </w:rPr>
              <w:t>y</w:t>
            </w:r>
            <w:r w:rsidRPr="00256148">
              <w:rPr>
                <w:lang w:val="cs-CZ"/>
              </w:rPr>
              <w:t>) a</w:t>
            </w:r>
            <w:r w:rsidR="000559D0">
              <w:rPr>
                <w:lang w:val="cs-CZ"/>
              </w:rPr>
              <w:t xml:space="preserve"> respektování</w:t>
            </w:r>
            <w:r w:rsidRPr="00256148">
              <w:rPr>
                <w:lang w:val="cs-CZ"/>
              </w:rPr>
              <w:t xml:space="preserve"> práva na kolektivní vyjednávání?</w:t>
            </w:r>
          </w:p>
          <w:p w:rsidR="0079000A" w:rsidRPr="00E175E6" w:rsidRDefault="00256148" w:rsidP="00313AAE">
            <w:pPr>
              <w:pStyle w:val="TableParagraph"/>
              <w:numPr>
                <w:ilvl w:val="0"/>
                <w:numId w:val="1"/>
              </w:numPr>
              <w:tabs>
                <w:tab w:val="left" w:pos="480"/>
                <w:tab w:val="left" w:pos="481"/>
              </w:tabs>
              <w:spacing w:before="97" w:line="242" w:lineRule="auto"/>
              <w:ind w:right="415"/>
              <w:jc w:val="both"/>
              <w:rPr>
                <w:lang w:val="cs-CZ"/>
              </w:rPr>
            </w:pPr>
            <w:r w:rsidRPr="00256148">
              <w:rPr>
                <w:lang w:val="cs-CZ"/>
              </w:rPr>
              <w:t xml:space="preserve">Zajišťuje vaše společnost, aby přímí dodavatelé měli zavedené zásady, které zajišťují dodržování svobody sdružování (tj. </w:t>
            </w:r>
            <w:r w:rsidR="009D436A">
              <w:rPr>
                <w:lang w:val="cs-CZ"/>
              </w:rPr>
              <w:t xml:space="preserve">účast v </w:t>
            </w:r>
            <w:r w:rsidRPr="00256148">
              <w:rPr>
                <w:lang w:val="cs-CZ"/>
              </w:rPr>
              <w:t>odbor</w:t>
            </w:r>
            <w:r w:rsidR="009D436A">
              <w:rPr>
                <w:lang w:val="cs-CZ"/>
              </w:rPr>
              <w:t>ech</w:t>
            </w:r>
            <w:r w:rsidRPr="00256148">
              <w:rPr>
                <w:lang w:val="cs-CZ"/>
              </w:rPr>
              <w:t xml:space="preserve">) a </w:t>
            </w:r>
            <w:r w:rsidR="000559D0">
              <w:rPr>
                <w:lang w:val="cs-CZ"/>
              </w:rPr>
              <w:t>respektování</w:t>
            </w:r>
            <w:r w:rsidR="000559D0" w:rsidRPr="00256148">
              <w:rPr>
                <w:lang w:val="cs-CZ"/>
              </w:rPr>
              <w:t xml:space="preserve"> práva na kolektivní vyjednávání </w:t>
            </w:r>
            <w:r w:rsidRPr="00256148">
              <w:rPr>
                <w:lang w:val="cs-CZ"/>
              </w:rPr>
              <w:t>v jejich organizaci</w:t>
            </w:r>
            <w:r w:rsidR="008A196C" w:rsidRPr="00E175E6">
              <w:rPr>
                <w:lang w:val="cs-CZ"/>
              </w:rPr>
              <w:t>?</w:t>
            </w:r>
          </w:p>
        </w:tc>
      </w:tr>
    </w:tbl>
    <w:p w:rsidR="0079000A" w:rsidRPr="00E175E6" w:rsidRDefault="0079000A">
      <w:pPr>
        <w:pStyle w:val="Zkladntext"/>
        <w:rPr>
          <w:sz w:val="20"/>
          <w:lang w:val="cs-CZ"/>
        </w:rPr>
      </w:pPr>
    </w:p>
    <w:p w:rsidR="0079000A" w:rsidRPr="00E175E6" w:rsidRDefault="0079000A">
      <w:pPr>
        <w:pStyle w:val="Zkladntext"/>
        <w:rPr>
          <w:sz w:val="20"/>
          <w:lang w:val="cs-CZ"/>
        </w:rPr>
      </w:pPr>
    </w:p>
    <w:p w:rsidR="0079000A" w:rsidRPr="00E175E6" w:rsidRDefault="0002336E">
      <w:pPr>
        <w:pStyle w:val="Nadpis1"/>
        <w:spacing w:before="213"/>
        <w:rPr>
          <w:lang w:val="cs-CZ"/>
        </w:rPr>
      </w:pPr>
      <w:bookmarkStart w:id="8" w:name="_TOC_250001"/>
      <w:bookmarkEnd w:id="8"/>
      <w:r w:rsidRPr="00E175E6">
        <w:rPr>
          <w:color w:val="364968"/>
          <w:lang w:val="cs-CZ"/>
        </w:rPr>
        <w:t>INFORMA</w:t>
      </w:r>
      <w:r>
        <w:rPr>
          <w:color w:val="364968"/>
          <w:lang w:val="cs-CZ"/>
        </w:rPr>
        <w:t>CE</w:t>
      </w:r>
      <w:r w:rsidRPr="00E175E6">
        <w:rPr>
          <w:color w:val="364968"/>
          <w:lang w:val="cs-CZ"/>
        </w:rPr>
        <w:t xml:space="preserve"> </w:t>
      </w:r>
      <w:r>
        <w:rPr>
          <w:color w:val="364968"/>
          <w:lang w:val="cs-CZ"/>
        </w:rPr>
        <w:t xml:space="preserve">O </w:t>
      </w:r>
      <w:r w:rsidR="008A196C" w:rsidRPr="00E175E6">
        <w:rPr>
          <w:color w:val="364968"/>
          <w:lang w:val="cs-CZ"/>
        </w:rPr>
        <w:t>DO</w:t>
      </w:r>
      <w:r>
        <w:rPr>
          <w:color w:val="364968"/>
          <w:lang w:val="cs-CZ"/>
        </w:rPr>
        <w:t>K</w:t>
      </w:r>
      <w:r w:rsidR="008A196C" w:rsidRPr="00E175E6">
        <w:rPr>
          <w:color w:val="364968"/>
          <w:lang w:val="cs-CZ"/>
        </w:rPr>
        <w:t>UMENT</w:t>
      </w:r>
      <w:r>
        <w:rPr>
          <w:color w:val="364968"/>
          <w:lang w:val="cs-CZ"/>
        </w:rPr>
        <w:t>U</w:t>
      </w:r>
      <w:r w:rsidR="008A196C" w:rsidRPr="00E175E6">
        <w:rPr>
          <w:color w:val="364968"/>
          <w:lang w:val="cs-CZ"/>
        </w:rPr>
        <w:t xml:space="preserve"> </w:t>
      </w:r>
    </w:p>
    <w:p w:rsidR="0079000A" w:rsidRPr="00E175E6" w:rsidRDefault="0079000A">
      <w:pPr>
        <w:pStyle w:val="Zkladntext"/>
        <w:spacing w:before="4"/>
        <w:rPr>
          <w:b/>
          <w:sz w:val="18"/>
          <w:lang w:val="cs-CZ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top w:w="57" w:type="dxa"/>
        </w:tblCellMar>
        <w:tblLook w:val="01E0"/>
      </w:tblPr>
      <w:tblGrid>
        <w:gridCol w:w="2736"/>
        <w:gridCol w:w="7421"/>
      </w:tblGrid>
      <w:tr w:rsidR="0079000A" w:rsidRPr="00E175E6" w:rsidTr="000559D0">
        <w:trPr>
          <w:trHeight w:val="450"/>
        </w:trPr>
        <w:tc>
          <w:tcPr>
            <w:tcW w:w="2736" w:type="dxa"/>
            <w:shd w:val="clear" w:color="auto" w:fill="48638B"/>
          </w:tcPr>
          <w:p w:rsidR="0079000A" w:rsidRPr="00E175E6" w:rsidRDefault="008A196C" w:rsidP="000559D0">
            <w:pPr>
              <w:pStyle w:val="TableParagraph"/>
              <w:spacing w:before="0"/>
              <w:ind w:left="176"/>
              <w:rPr>
                <w:b/>
                <w:lang w:val="cs-CZ"/>
              </w:rPr>
            </w:pPr>
            <w:r w:rsidRPr="00E175E6">
              <w:rPr>
                <w:b/>
                <w:color w:val="FFFFFF"/>
                <w:lang w:val="cs-CZ"/>
              </w:rPr>
              <w:t>Do</w:t>
            </w:r>
            <w:r w:rsidR="0002336E">
              <w:rPr>
                <w:b/>
                <w:color w:val="FFFFFF"/>
                <w:lang w:val="cs-CZ"/>
              </w:rPr>
              <w:t>k</w:t>
            </w:r>
            <w:r w:rsidRPr="00E175E6">
              <w:rPr>
                <w:b/>
                <w:color w:val="FFFFFF"/>
                <w:lang w:val="cs-CZ"/>
              </w:rPr>
              <w:t>ument:</w:t>
            </w:r>
          </w:p>
        </w:tc>
        <w:tc>
          <w:tcPr>
            <w:tcW w:w="7421" w:type="dxa"/>
            <w:shd w:val="clear" w:color="auto" w:fill="F1F1F1"/>
          </w:tcPr>
          <w:p w:rsidR="0079000A" w:rsidRPr="00E175E6" w:rsidRDefault="000A1ACC" w:rsidP="000559D0">
            <w:pPr>
              <w:pStyle w:val="TableParagraph"/>
              <w:spacing w:before="0"/>
              <w:ind w:left="89"/>
              <w:rPr>
                <w:sz w:val="21"/>
                <w:lang w:val="cs-CZ"/>
              </w:rPr>
            </w:pPr>
            <w:r>
              <w:rPr>
                <w:sz w:val="21"/>
                <w:lang w:val="cs-CZ"/>
              </w:rPr>
              <w:t>Skupina Allianz</w:t>
            </w:r>
            <w:r w:rsidR="008A196C" w:rsidRPr="00E175E6">
              <w:rPr>
                <w:sz w:val="21"/>
                <w:lang w:val="cs-CZ"/>
              </w:rPr>
              <w:t xml:space="preserve"> – </w:t>
            </w:r>
            <w:r>
              <w:rPr>
                <w:sz w:val="21"/>
                <w:lang w:val="cs-CZ"/>
              </w:rPr>
              <w:t>Etický kodex pro dodavatele</w:t>
            </w:r>
            <w:r w:rsidR="00BB769B">
              <w:rPr>
                <w:sz w:val="21"/>
                <w:lang w:val="cs-CZ"/>
              </w:rPr>
              <w:t>/obchodní zástupce</w:t>
            </w:r>
          </w:p>
        </w:tc>
      </w:tr>
      <w:tr w:rsidR="0079000A" w:rsidRPr="00E175E6" w:rsidTr="000559D0">
        <w:trPr>
          <w:trHeight w:val="636"/>
        </w:trPr>
        <w:tc>
          <w:tcPr>
            <w:tcW w:w="2736" w:type="dxa"/>
            <w:shd w:val="clear" w:color="auto" w:fill="48638B"/>
          </w:tcPr>
          <w:p w:rsidR="0079000A" w:rsidRPr="00E175E6" w:rsidRDefault="0002336E" w:rsidP="000559D0">
            <w:pPr>
              <w:pStyle w:val="TableParagraph"/>
              <w:spacing w:before="0"/>
              <w:ind w:left="176"/>
              <w:rPr>
                <w:b/>
                <w:lang w:val="cs-CZ"/>
              </w:rPr>
            </w:pPr>
            <w:r>
              <w:rPr>
                <w:b/>
                <w:color w:val="FFFFFF"/>
                <w:lang w:val="cs-CZ"/>
              </w:rPr>
              <w:t>Vlastník d</w:t>
            </w:r>
            <w:r w:rsidR="008A196C" w:rsidRPr="00E175E6">
              <w:rPr>
                <w:b/>
                <w:color w:val="FFFFFF"/>
                <w:lang w:val="cs-CZ"/>
              </w:rPr>
              <w:t>o</w:t>
            </w:r>
            <w:r>
              <w:rPr>
                <w:b/>
                <w:color w:val="FFFFFF"/>
                <w:lang w:val="cs-CZ"/>
              </w:rPr>
              <w:t>k</w:t>
            </w:r>
            <w:r w:rsidR="008A196C" w:rsidRPr="00E175E6">
              <w:rPr>
                <w:b/>
                <w:color w:val="FFFFFF"/>
                <w:lang w:val="cs-CZ"/>
              </w:rPr>
              <w:t>ument</w:t>
            </w:r>
            <w:r>
              <w:rPr>
                <w:b/>
                <w:color w:val="FFFFFF"/>
                <w:lang w:val="cs-CZ"/>
              </w:rPr>
              <w:t>u</w:t>
            </w:r>
            <w:r w:rsidR="008A196C" w:rsidRPr="00E175E6">
              <w:rPr>
                <w:b/>
                <w:color w:val="FFFFFF"/>
                <w:lang w:val="cs-CZ"/>
              </w:rPr>
              <w:t>:</w:t>
            </w:r>
          </w:p>
        </w:tc>
        <w:tc>
          <w:tcPr>
            <w:tcW w:w="7421" w:type="dxa"/>
            <w:shd w:val="clear" w:color="auto" w:fill="F1F1F1"/>
          </w:tcPr>
          <w:p w:rsidR="0079000A" w:rsidRPr="00E175E6" w:rsidRDefault="008A196C" w:rsidP="000559D0">
            <w:pPr>
              <w:pStyle w:val="TableParagraph"/>
              <w:spacing w:before="0"/>
              <w:ind w:left="89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Global Sourcing &amp; Procurement / Group Operations</w:t>
            </w:r>
          </w:p>
        </w:tc>
      </w:tr>
      <w:tr w:rsidR="0079000A" w:rsidRPr="00E175E6" w:rsidTr="000559D0">
        <w:trPr>
          <w:trHeight w:val="524"/>
        </w:trPr>
        <w:tc>
          <w:tcPr>
            <w:tcW w:w="2736" w:type="dxa"/>
            <w:shd w:val="clear" w:color="auto" w:fill="48638B"/>
          </w:tcPr>
          <w:p w:rsidR="0079000A" w:rsidRPr="00E175E6" w:rsidRDefault="0002336E" w:rsidP="000559D0">
            <w:pPr>
              <w:pStyle w:val="TableParagraph"/>
              <w:spacing w:before="0"/>
              <w:ind w:left="176"/>
              <w:rPr>
                <w:b/>
                <w:lang w:val="cs-CZ"/>
              </w:rPr>
            </w:pPr>
            <w:r>
              <w:rPr>
                <w:b/>
                <w:color w:val="FFFFFF"/>
                <w:lang w:val="cs-CZ"/>
              </w:rPr>
              <w:t>K</w:t>
            </w:r>
            <w:r w:rsidR="008A196C" w:rsidRPr="00E175E6">
              <w:rPr>
                <w:b/>
                <w:color w:val="FFFFFF"/>
                <w:lang w:val="cs-CZ"/>
              </w:rPr>
              <w:t>onta</w:t>
            </w:r>
            <w:r>
              <w:rPr>
                <w:b/>
                <w:color w:val="FFFFFF"/>
                <w:lang w:val="cs-CZ"/>
              </w:rPr>
              <w:t>ktní osoby</w:t>
            </w:r>
            <w:r w:rsidR="008A196C" w:rsidRPr="00E175E6">
              <w:rPr>
                <w:b/>
                <w:color w:val="FFFFFF"/>
                <w:lang w:val="cs-CZ"/>
              </w:rPr>
              <w:t>:</w:t>
            </w:r>
          </w:p>
        </w:tc>
        <w:tc>
          <w:tcPr>
            <w:tcW w:w="7421" w:type="dxa"/>
            <w:shd w:val="clear" w:color="auto" w:fill="F1F1F1"/>
          </w:tcPr>
          <w:p w:rsidR="0079000A" w:rsidRPr="00E175E6" w:rsidRDefault="008A196C" w:rsidP="000559D0">
            <w:pPr>
              <w:pStyle w:val="TableParagraph"/>
              <w:spacing w:before="0"/>
              <w:ind w:left="89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Thilo Plasse, Frank Michels, Georg Schöll</w:t>
            </w:r>
          </w:p>
        </w:tc>
      </w:tr>
      <w:tr w:rsidR="0079000A" w:rsidRPr="00E175E6" w:rsidTr="000559D0">
        <w:trPr>
          <w:trHeight w:val="574"/>
        </w:trPr>
        <w:tc>
          <w:tcPr>
            <w:tcW w:w="2736" w:type="dxa"/>
            <w:shd w:val="clear" w:color="auto" w:fill="48638B"/>
          </w:tcPr>
          <w:p w:rsidR="0079000A" w:rsidRPr="00E175E6" w:rsidRDefault="0002336E" w:rsidP="000559D0">
            <w:pPr>
              <w:pStyle w:val="TableParagraph"/>
              <w:spacing w:before="0"/>
              <w:ind w:left="176"/>
              <w:rPr>
                <w:b/>
                <w:lang w:val="cs-CZ"/>
              </w:rPr>
            </w:pPr>
            <w:r>
              <w:rPr>
                <w:b/>
                <w:color w:val="FFFFFF"/>
                <w:lang w:val="cs-CZ"/>
              </w:rPr>
              <w:t>Oblast</w:t>
            </w:r>
            <w:r w:rsidR="008A196C" w:rsidRPr="00E175E6">
              <w:rPr>
                <w:b/>
                <w:color w:val="FFFFFF"/>
                <w:lang w:val="cs-CZ"/>
              </w:rPr>
              <w:t xml:space="preserve"> </w:t>
            </w:r>
            <w:r>
              <w:rPr>
                <w:b/>
                <w:color w:val="FFFFFF"/>
                <w:lang w:val="cs-CZ"/>
              </w:rPr>
              <w:t>a</w:t>
            </w:r>
            <w:r w:rsidR="008A196C" w:rsidRPr="00E175E6">
              <w:rPr>
                <w:b/>
                <w:color w:val="FFFFFF"/>
                <w:lang w:val="cs-CZ"/>
              </w:rPr>
              <w:t>pli</w:t>
            </w:r>
            <w:r>
              <w:rPr>
                <w:b/>
                <w:color w:val="FFFFFF"/>
                <w:lang w:val="cs-CZ"/>
              </w:rPr>
              <w:t>kace</w:t>
            </w:r>
            <w:r w:rsidR="008A196C" w:rsidRPr="00E175E6">
              <w:rPr>
                <w:b/>
                <w:color w:val="FFFFFF"/>
                <w:lang w:val="cs-CZ"/>
              </w:rPr>
              <w:t>:</w:t>
            </w:r>
          </w:p>
        </w:tc>
        <w:tc>
          <w:tcPr>
            <w:tcW w:w="7421" w:type="dxa"/>
            <w:shd w:val="clear" w:color="auto" w:fill="F1F1F1"/>
          </w:tcPr>
          <w:p w:rsidR="0079000A" w:rsidRPr="00E175E6" w:rsidRDefault="000A1ACC" w:rsidP="000559D0">
            <w:pPr>
              <w:pStyle w:val="TableParagraph"/>
              <w:spacing w:before="0"/>
              <w:ind w:left="89"/>
              <w:rPr>
                <w:sz w:val="21"/>
                <w:lang w:val="cs-CZ"/>
              </w:rPr>
            </w:pPr>
            <w:r>
              <w:rPr>
                <w:sz w:val="21"/>
                <w:lang w:val="cs-CZ"/>
              </w:rPr>
              <w:t>Dodavatelé</w:t>
            </w:r>
            <w:r w:rsidR="008A196C" w:rsidRPr="00E175E6">
              <w:rPr>
                <w:sz w:val="21"/>
                <w:lang w:val="cs-CZ"/>
              </w:rPr>
              <w:t xml:space="preserve"> </w:t>
            </w:r>
            <w:r>
              <w:rPr>
                <w:sz w:val="21"/>
                <w:lang w:val="cs-CZ"/>
              </w:rPr>
              <w:t>Skupin</w:t>
            </w:r>
            <w:r w:rsidR="0002336E">
              <w:rPr>
                <w:sz w:val="21"/>
                <w:lang w:val="cs-CZ"/>
              </w:rPr>
              <w:t>y</w:t>
            </w:r>
            <w:r>
              <w:rPr>
                <w:sz w:val="21"/>
                <w:lang w:val="cs-CZ"/>
              </w:rPr>
              <w:t xml:space="preserve"> Allianz</w:t>
            </w:r>
            <w:r w:rsidR="008A196C" w:rsidRPr="00E175E6">
              <w:rPr>
                <w:sz w:val="21"/>
                <w:lang w:val="cs-CZ"/>
              </w:rPr>
              <w:t xml:space="preserve">; </w:t>
            </w:r>
            <w:r w:rsidR="0002336E">
              <w:rPr>
                <w:sz w:val="21"/>
                <w:lang w:val="cs-CZ"/>
              </w:rPr>
              <w:t xml:space="preserve">funkce </w:t>
            </w:r>
            <w:r w:rsidR="008A196C" w:rsidRPr="00E175E6">
              <w:rPr>
                <w:sz w:val="21"/>
                <w:lang w:val="cs-CZ"/>
              </w:rPr>
              <w:t xml:space="preserve">Allianz Sourcing &amp; Procurement </w:t>
            </w:r>
          </w:p>
        </w:tc>
      </w:tr>
    </w:tbl>
    <w:p w:rsidR="0079000A" w:rsidRPr="00E175E6" w:rsidRDefault="0079000A">
      <w:pPr>
        <w:pStyle w:val="Zkladntext"/>
        <w:rPr>
          <w:b/>
          <w:sz w:val="32"/>
          <w:lang w:val="cs-CZ"/>
        </w:rPr>
      </w:pPr>
    </w:p>
    <w:p w:rsidR="0079000A" w:rsidRPr="00E175E6" w:rsidRDefault="0079000A">
      <w:pPr>
        <w:pStyle w:val="Zkladntext"/>
        <w:spacing w:before="6"/>
        <w:rPr>
          <w:b/>
          <w:sz w:val="26"/>
          <w:lang w:val="cs-CZ"/>
        </w:rPr>
      </w:pPr>
    </w:p>
    <w:p w:rsidR="0079000A" w:rsidRPr="00E175E6" w:rsidRDefault="0002336E">
      <w:pPr>
        <w:pStyle w:val="Nadpis1"/>
        <w:rPr>
          <w:lang w:val="cs-CZ"/>
        </w:rPr>
      </w:pPr>
      <w:r>
        <w:rPr>
          <w:color w:val="364968"/>
          <w:lang w:val="cs-CZ"/>
        </w:rPr>
        <w:t>ZMĚNY A AKTUALIZACE</w:t>
      </w:r>
    </w:p>
    <w:p w:rsidR="0079000A" w:rsidRPr="00E175E6" w:rsidRDefault="0079000A">
      <w:pPr>
        <w:pStyle w:val="Zkladntext"/>
        <w:spacing w:before="3"/>
        <w:rPr>
          <w:b/>
          <w:sz w:val="18"/>
          <w:lang w:val="cs-CZ"/>
        </w:rPr>
      </w:pPr>
    </w:p>
    <w:tbl>
      <w:tblPr>
        <w:tblStyle w:val="TableNormal"/>
        <w:tblW w:w="0" w:type="auto"/>
        <w:tblInd w:w="132" w:type="dxa"/>
        <w:tblLayout w:type="fixed"/>
        <w:tblLook w:val="01E0"/>
      </w:tblPr>
      <w:tblGrid>
        <w:gridCol w:w="1109"/>
        <w:gridCol w:w="1487"/>
        <w:gridCol w:w="4712"/>
        <w:gridCol w:w="2880"/>
      </w:tblGrid>
      <w:tr w:rsidR="0079000A" w:rsidRPr="00E175E6">
        <w:trPr>
          <w:trHeight w:val="432"/>
        </w:trPr>
        <w:tc>
          <w:tcPr>
            <w:tcW w:w="1109" w:type="dxa"/>
            <w:shd w:val="clear" w:color="auto" w:fill="48638B"/>
          </w:tcPr>
          <w:p w:rsidR="0079000A" w:rsidRPr="00E175E6" w:rsidRDefault="008A196C">
            <w:pPr>
              <w:pStyle w:val="TableParagraph"/>
              <w:ind w:left="112"/>
              <w:rPr>
                <w:b/>
                <w:lang w:val="cs-CZ"/>
              </w:rPr>
            </w:pPr>
            <w:r w:rsidRPr="00E175E6">
              <w:rPr>
                <w:b/>
                <w:color w:val="FFFFFF"/>
                <w:lang w:val="cs-CZ"/>
              </w:rPr>
              <w:t>Ver</w:t>
            </w:r>
            <w:r w:rsidR="0002336E">
              <w:rPr>
                <w:b/>
                <w:color w:val="FFFFFF"/>
                <w:lang w:val="cs-CZ"/>
              </w:rPr>
              <w:t>ze</w:t>
            </w:r>
          </w:p>
        </w:tc>
        <w:tc>
          <w:tcPr>
            <w:tcW w:w="1487" w:type="dxa"/>
            <w:shd w:val="clear" w:color="auto" w:fill="48638B"/>
          </w:tcPr>
          <w:p w:rsidR="0079000A" w:rsidRPr="00E175E6" w:rsidRDefault="008A196C">
            <w:pPr>
              <w:pStyle w:val="TableParagraph"/>
              <w:ind w:left="140"/>
              <w:rPr>
                <w:b/>
                <w:lang w:val="cs-CZ"/>
              </w:rPr>
            </w:pPr>
            <w:r w:rsidRPr="00E175E6">
              <w:rPr>
                <w:b/>
                <w:color w:val="FFFFFF"/>
                <w:lang w:val="cs-CZ"/>
              </w:rPr>
              <w:t>Dat</w:t>
            </w:r>
            <w:r w:rsidR="0002336E">
              <w:rPr>
                <w:b/>
                <w:color w:val="FFFFFF"/>
                <w:lang w:val="cs-CZ"/>
              </w:rPr>
              <w:t>um</w:t>
            </w:r>
          </w:p>
        </w:tc>
        <w:tc>
          <w:tcPr>
            <w:tcW w:w="4712" w:type="dxa"/>
            <w:shd w:val="clear" w:color="auto" w:fill="48638B"/>
          </w:tcPr>
          <w:p w:rsidR="0079000A" w:rsidRPr="00E175E6" w:rsidRDefault="0002336E">
            <w:pPr>
              <w:pStyle w:val="TableParagraph"/>
              <w:ind w:left="207"/>
              <w:rPr>
                <w:b/>
                <w:lang w:val="cs-CZ"/>
              </w:rPr>
            </w:pPr>
            <w:r>
              <w:rPr>
                <w:b/>
                <w:color w:val="FFFFFF"/>
                <w:lang w:val="cs-CZ"/>
              </w:rPr>
              <w:t xml:space="preserve">Důvod a rozsah změn </w:t>
            </w:r>
          </w:p>
        </w:tc>
        <w:tc>
          <w:tcPr>
            <w:tcW w:w="2880" w:type="dxa"/>
            <w:shd w:val="clear" w:color="auto" w:fill="48638B"/>
          </w:tcPr>
          <w:p w:rsidR="0079000A" w:rsidRPr="00E175E6" w:rsidRDefault="008A196C">
            <w:pPr>
              <w:pStyle w:val="TableParagraph"/>
              <w:ind w:left="174"/>
              <w:rPr>
                <w:b/>
                <w:lang w:val="cs-CZ"/>
              </w:rPr>
            </w:pPr>
            <w:r w:rsidRPr="00E175E6">
              <w:rPr>
                <w:b/>
                <w:color w:val="FFFFFF"/>
                <w:lang w:val="cs-CZ"/>
              </w:rPr>
              <w:t>Auto</w:t>
            </w:r>
            <w:r w:rsidR="0002336E">
              <w:rPr>
                <w:b/>
                <w:color w:val="FFFFFF"/>
                <w:lang w:val="cs-CZ"/>
              </w:rPr>
              <w:t>ři</w:t>
            </w:r>
          </w:p>
        </w:tc>
      </w:tr>
      <w:tr w:rsidR="0079000A" w:rsidRPr="00E175E6">
        <w:trPr>
          <w:trHeight w:val="600"/>
        </w:trPr>
        <w:tc>
          <w:tcPr>
            <w:tcW w:w="1109" w:type="dxa"/>
            <w:shd w:val="clear" w:color="auto" w:fill="F1F1F1"/>
          </w:tcPr>
          <w:p w:rsidR="0079000A" w:rsidRPr="00E175E6" w:rsidRDefault="008A196C">
            <w:pPr>
              <w:pStyle w:val="TableParagraph"/>
              <w:spacing w:before="43"/>
              <w:ind w:left="224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2.0</w:t>
            </w:r>
          </w:p>
        </w:tc>
        <w:tc>
          <w:tcPr>
            <w:tcW w:w="1487" w:type="dxa"/>
            <w:shd w:val="clear" w:color="auto" w:fill="F1F1F1"/>
          </w:tcPr>
          <w:p w:rsidR="0079000A" w:rsidRPr="00E175E6" w:rsidRDefault="008A196C">
            <w:pPr>
              <w:pStyle w:val="TableParagraph"/>
              <w:spacing w:before="43"/>
              <w:ind w:left="252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01.06.2021</w:t>
            </w:r>
          </w:p>
        </w:tc>
        <w:tc>
          <w:tcPr>
            <w:tcW w:w="4712" w:type="dxa"/>
            <w:shd w:val="clear" w:color="auto" w:fill="F1F1F1"/>
          </w:tcPr>
          <w:p w:rsidR="0079000A" w:rsidRPr="00E175E6" w:rsidRDefault="00256148">
            <w:pPr>
              <w:pStyle w:val="TableParagraph"/>
              <w:spacing w:before="43"/>
              <w:ind w:left="207"/>
              <w:rPr>
                <w:sz w:val="21"/>
                <w:lang w:val="cs-CZ"/>
              </w:rPr>
            </w:pPr>
            <w:r w:rsidRPr="00256148">
              <w:rPr>
                <w:sz w:val="21"/>
                <w:lang w:val="cs-CZ"/>
              </w:rPr>
              <w:t xml:space="preserve">Aktualizace a začlenění prvků </w:t>
            </w:r>
            <w:r w:rsidR="00D05531">
              <w:rPr>
                <w:sz w:val="21"/>
                <w:lang w:val="cs-CZ"/>
              </w:rPr>
              <w:t>l</w:t>
            </w:r>
            <w:r w:rsidRPr="00256148">
              <w:rPr>
                <w:sz w:val="21"/>
                <w:lang w:val="cs-CZ"/>
              </w:rPr>
              <w:t>idsk</w:t>
            </w:r>
            <w:r w:rsidR="00D05531">
              <w:rPr>
                <w:sz w:val="21"/>
                <w:lang w:val="cs-CZ"/>
              </w:rPr>
              <w:t xml:space="preserve">ých </w:t>
            </w:r>
            <w:r w:rsidRPr="00256148">
              <w:rPr>
                <w:sz w:val="21"/>
                <w:lang w:val="cs-CZ"/>
              </w:rPr>
              <w:t>práv</w:t>
            </w:r>
          </w:p>
        </w:tc>
        <w:tc>
          <w:tcPr>
            <w:tcW w:w="2880" w:type="dxa"/>
            <w:shd w:val="clear" w:color="auto" w:fill="F1F1F1"/>
          </w:tcPr>
          <w:p w:rsidR="0079000A" w:rsidRPr="00E175E6" w:rsidRDefault="008A196C">
            <w:pPr>
              <w:pStyle w:val="TableParagraph"/>
              <w:spacing w:before="10" w:line="288" w:lineRule="exact"/>
              <w:ind w:left="286" w:right="1021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Emma Mellor, Belén Barona G.</w:t>
            </w:r>
          </w:p>
        </w:tc>
      </w:tr>
      <w:tr w:rsidR="0079000A" w:rsidRPr="00E175E6">
        <w:trPr>
          <w:trHeight w:val="344"/>
        </w:trPr>
        <w:tc>
          <w:tcPr>
            <w:tcW w:w="1109" w:type="dxa"/>
            <w:shd w:val="clear" w:color="auto" w:fill="F1F1F1"/>
          </w:tcPr>
          <w:p w:rsidR="0079000A" w:rsidRPr="00E175E6" w:rsidRDefault="0079000A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1487" w:type="dxa"/>
            <w:shd w:val="clear" w:color="auto" w:fill="F1F1F1"/>
          </w:tcPr>
          <w:p w:rsidR="0079000A" w:rsidRPr="00E175E6" w:rsidRDefault="0079000A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cs-CZ"/>
              </w:rPr>
            </w:pPr>
          </w:p>
        </w:tc>
        <w:tc>
          <w:tcPr>
            <w:tcW w:w="4712" w:type="dxa"/>
            <w:shd w:val="clear" w:color="auto" w:fill="F1F1F1"/>
          </w:tcPr>
          <w:p w:rsidR="0079000A" w:rsidRPr="00E175E6" w:rsidRDefault="00256148">
            <w:pPr>
              <w:pStyle w:val="TableParagraph"/>
              <w:spacing w:before="19"/>
              <w:ind w:left="207"/>
              <w:rPr>
                <w:sz w:val="21"/>
                <w:lang w:val="cs-CZ"/>
              </w:rPr>
            </w:pPr>
            <w:r w:rsidRPr="00256148">
              <w:rPr>
                <w:sz w:val="21"/>
                <w:lang w:val="cs-CZ"/>
              </w:rPr>
              <w:t xml:space="preserve">Aktualizace </w:t>
            </w:r>
            <w:r w:rsidR="00D05531">
              <w:rPr>
                <w:sz w:val="21"/>
                <w:lang w:val="cs-CZ"/>
              </w:rPr>
              <w:t>aspektů</w:t>
            </w:r>
            <w:r w:rsidRPr="00256148">
              <w:rPr>
                <w:sz w:val="21"/>
                <w:lang w:val="cs-CZ"/>
              </w:rPr>
              <w:t xml:space="preserve"> </w:t>
            </w:r>
            <w:r w:rsidR="00D05531">
              <w:rPr>
                <w:sz w:val="21"/>
                <w:lang w:val="cs-CZ"/>
              </w:rPr>
              <w:t>týkajících se</w:t>
            </w:r>
            <w:r w:rsidRPr="00256148">
              <w:rPr>
                <w:sz w:val="21"/>
                <w:lang w:val="cs-CZ"/>
              </w:rPr>
              <w:t xml:space="preserve"> ochran</w:t>
            </w:r>
            <w:r w:rsidR="00D05531">
              <w:rPr>
                <w:sz w:val="21"/>
                <w:lang w:val="cs-CZ"/>
              </w:rPr>
              <w:t>y</w:t>
            </w:r>
            <w:r w:rsidRPr="00256148">
              <w:rPr>
                <w:sz w:val="21"/>
                <w:lang w:val="cs-CZ"/>
              </w:rPr>
              <w:t xml:space="preserve"> osobních údajů</w:t>
            </w:r>
          </w:p>
        </w:tc>
        <w:tc>
          <w:tcPr>
            <w:tcW w:w="2880" w:type="dxa"/>
            <w:shd w:val="clear" w:color="auto" w:fill="F1F1F1"/>
          </w:tcPr>
          <w:p w:rsidR="0079000A" w:rsidRPr="00E175E6" w:rsidRDefault="008A196C">
            <w:pPr>
              <w:pStyle w:val="TableParagraph"/>
              <w:spacing w:before="19"/>
              <w:ind w:left="286"/>
              <w:rPr>
                <w:sz w:val="21"/>
                <w:lang w:val="cs-CZ"/>
              </w:rPr>
            </w:pPr>
            <w:r w:rsidRPr="00E175E6">
              <w:rPr>
                <w:sz w:val="21"/>
                <w:lang w:val="cs-CZ"/>
              </w:rPr>
              <w:t>Jason Glass</w:t>
            </w:r>
          </w:p>
        </w:tc>
      </w:tr>
    </w:tbl>
    <w:p w:rsidR="008A196C" w:rsidRPr="00E175E6" w:rsidRDefault="008A196C">
      <w:pPr>
        <w:rPr>
          <w:lang w:val="cs-CZ"/>
        </w:rPr>
      </w:pPr>
    </w:p>
    <w:sectPr w:rsidR="008A196C" w:rsidRPr="00E175E6" w:rsidSect="00446F3F">
      <w:headerReference w:type="default" r:id="rId21"/>
      <w:footerReference w:type="default" r:id="rId22"/>
      <w:pgSz w:w="11910" w:h="16840"/>
      <w:pgMar w:top="1600" w:right="680" w:bottom="1060" w:left="740" w:header="0" w:footer="872" w:gutter="0"/>
      <w:pgNumType w:start="9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C97" w:rsidRDefault="00073C97">
      <w:r>
        <w:separator/>
      </w:r>
    </w:p>
  </w:endnote>
  <w:endnote w:type="continuationSeparator" w:id="0">
    <w:p w:rsidR="00073C97" w:rsidRDefault="00073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A" w:rsidRDefault="00D1474F">
    <w:pPr>
      <w:pStyle w:val="Zkladntext"/>
      <w:spacing w:line="14" w:lineRule="auto"/>
      <w:rPr>
        <w:sz w:val="20"/>
      </w:rPr>
    </w:pPr>
    <w:r w:rsidRPr="00D147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2.25pt;margin-top:791.7pt;width:205.85pt;height:10.95pt;z-index:-15982080;mso-position-horizontal-relative:page;mso-position-vertical-relative:page" filled="f" stroked="f">
          <v:textbox style="mso-next-textbox:#_x0000_s1030" inset="0,0,0,0">
            <w:txbxContent>
              <w:p w:rsidR="0079000A" w:rsidRPr="009B556B" w:rsidRDefault="000A1ACC" w:rsidP="009B556B">
                <w:pPr>
                  <w:spacing w:before="14"/>
                  <w:ind w:left="20" w:right="-697"/>
                  <w:rPr>
                    <w:sz w:val="15"/>
                    <w:szCs w:val="15"/>
                  </w:rPr>
                </w:pPr>
                <w:r w:rsidRPr="009B556B">
                  <w:rPr>
                    <w:sz w:val="15"/>
                    <w:szCs w:val="15"/>
                    <w:lang w:val="cs-CZ"/>
                  </w:rPr>
                  <w:t>Skupina Allianz</w:t>
                </w:r>
                <w:r w:rsidR="008A196C" w:rsidRPr="009B556B">
                  <w:rPr>
                    <w:sz w:val="15"/>
                    <w:szCs w:val="15"/>
                    <w:lang w:val="cs-CZ"/>
                  </w:rPr>
                  <w:t xml:space="preserve"> – </w:t>
                </w:r>
                <w:r w:rsidRPr="009B556B">
                  <w:rPr>
                    <w:sz w:val="15"/>
                    <w:szCs w:val="15"/>
                    <w:lang w:val="cs-CZ"/>
                  </w:rPr>
                  <w:t>Etický kodex pro dodavatele</w:t>
                </w:r>
                <w:r w:rsidR="008A196C" w:rsidRPr="009B556B">
                  <w:rPr>
                    <w:sz w:val="15"/>
                    <w:szCs w:val="15"/>
                    <w:lang w:val="cs-CZ"/>
                  </w:rPr>
                  <w:t xml:space="preserve"> – V </w:t>
                </w:r>
                <w:r w:rsidR="008A196C" w:rsidRPr="009B556B">
                  <w:rPr>
                    <w:sz w:val="15"/>
                    <w:szCs w:val="15"/>
                  </w:rPr>
                  <w:t>01.06.2021</w:t>
                </w:r>
              </w:p>
            </w:txbxContent>
          </v:textbox>
          <w10:wrap anchorx="page" anchory="page"/>
        </v:shape>
      </w:pict>
    </w:r>
    <w:r w:rsidRPr="00D1474F">
      <w:pict>
        <v:shape id="_x0000_s1029" type="#_x0000_t202" style="position:absolute;margin-left:544.9pt;margin-top:791.7pt;width:10.45pt;height:10.95pt;z-index:-15981568;mso-position-horizontal-relative:page;mso-position-vertical-relative:page" filled="f" stroked="f">
          <v:textbox style="mso-next-textbox:#_x0000_s1029" inset="0,0,0,0">
            <w:txbxContent>
              <w:p w:rsidR="0079000A" w:rsidRDefault="00D1474F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8A196C">
                  <w:rPr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B0285B">
                  <w:rPr>
                    <w:noProof/>
                    <w:w w:val="99"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A" w:rsidRDefault="00D1474F">
    <w:pPr>
      <w:pStyle w:val="Zkladntext"/>
      <w:spacing w:line="14" w:lineRule="auto"/>
      <w:rPr>
        <w:sz w:val="20"/>
      </w:rPr>
    </w:pPr>
    <w:r w:rsidRPr="00D147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4.9pt;margin-top:787pt;width:10.9pt;height:11.85pt;z-index:-15981056;mso-position-horizontal-relative:page;mso-position-vertical-relative:page" filled="f" stroked="f">
          <v:textbox inset="0,0,0,0">
            <w:txbxContent>
              <w:p w:rsidR="0079000A" w:rsidRDefault="00D1474F">
                <w:pPr>
                  <w:spacing w:before="20"/>
                  <w:ind w:left="60"/>
                  <w:rPr>
                    <w:sz w:val="17"/>
                  </w:rPr>
                </w:pPr>
                <w:r>
                  <w:fldChar w:fldCharType="begin"/>
                </w:r>
                <w:r w:rsidR="008A196C">
                  <w:rPr>
                    <w:w w:val="103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8F4138">
                  <w:rPr>
                    <w:noProof/>
                    <w:w w:val="103"/>
                    <w:sz w:val="17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1474F">
      <w:pict>
        <v:shape id="_x0000_s1027" type="#_x0000_t202" style="position:absolute;margin-left:42.25pt;margin-top:796.5pt;width:205.85pt;height:10.95pt;z-index:-15980544;mso-position-horizontal-relative:page;mso-position-vertical-relative:page" filled="f" stroked="f">
          <v:textbox inset="0,0,0,0">
            <w:txbxContent>
              <w:p w:rsidR="0079000A" w:rsidRPr="000C3EFA" w:rsidRDefault="000A1ACC" w:rsidP="00D05531">
                <w:pPr>
                  <w:spacing w:before="14"/>
                  <w:ind w:left="20" w:right="-130"/>
                  <w:rPr>
                    <w:sz w:val="14"/>
                    <w:szCs w:val="14"/>
                    <w:lang w:val="cs-CZ"/>
                  </w:rPr>
                </w:pPr>
                <w:r w:rsidRPr="000C3EFA">
                  <w:rPr>
                    <w:sz w:val="14"/>
                    <w:szCs w:val="14"/>
                    <w:lang w:val="cs-CZ"/>
                  </w:rPr>
                  <w:t>Skupina Allianz</w:t>
                </w:r>
                <w:r w:rsidR="008A196C" w:rsidRPr="000C3EFA">
                  <w:rPr>
                    <w:sz w:val="14"/>
                    <w:szCs w:val="14"/>
                    <w:lang w:val="cs-CZ"/>
                  </w:rPr>
                  <w:t xml:space="preserve"> – </w:t>
                </w:r>
                <w:r w:rsidRPr="000C3EFA">
                  <w:rPr>
                    <w:sz w:val="14"/>
                    <w:szCs w:val="14"/>
                    <w:lang w:val="cs-CZ"/>
                  </w:rPr>
                  <w:t>Etický kodex pro dodavatele</w:t>
                </w:r>
                <w:r w:rsidR="008A196C" w:rsidRPr="000C3EFA">
                  <w:rPr>
                    <w:sz w:val="14"/>
                    <w:szCs w:val="14"/>
                    <w:lang w:val="cs-CZ"/>
                  </w:rPr>
                  <w:t xml:space="preserve"> – V 01.06.2021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A" w:rsidRDefault="00D1474F">
    <w:pPr>
      <w:pStyle w:val="Zkladntext"/>
      <w:spacing w:line="14" w:lineRule="auto"/>
      <w:rPr>
        <w:sz w:val="20"/>
      </w:rPr>
    </w:pPr>
    <w:r w:rsidRPr="00D147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9pt;margin-top:787pt;width:10.9pt;height:11.85pt;z-index:-15980032;mso-position-horizontal-relative:page;mso-position-vertical-relative:page" filled="f" stroked="f">
          <v:textbox inset="0,0,0,0">
            <w:txbxContent>
              <w:p w:rsidR="0079000A" w:rsidRDefault="00D1474F">
                <w:pPr>
                  <w:spacing w:before="20"/>
                  <w:ind w:left="60"/>
                  <w:rPr>
                    <w:sz w:val="17"/>
                  </w:rPr>
                </w:pPr>
                <w:r>
                  <w:fldChar w:fldCharType="begin"/>
                </w:r>
                <w:r w:rsidR="008A196C">
                  <w:rPr>
                    <w:w w:val="103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313AAE">
                  <w:rPr>
                    <w:noProof/>
                    <w:w w:val="103"/>
                    <w:sz w:val="17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1474F">
      <w:pict>
        <v:shape id="_x0000_s1025" type="#_x0000_t202" style="position:absolute;margin-left:42.25pt;margin-top:796.5pt;width:205.85pt;height:10.95pt;z-index:-15979520;mso-position-horizontal-relative:page;mso-position-vertical-relative:page" filled="f" stroked="f">
          <v:textbox inset="0,0,0,0">
            <w:txbxContent>
              <w:p w:rsidR="0079000A" w:rsidRPr="00D05531" w:rsidRDefault="000A1ACC" w:rsidP="00D05531">
                <w:pPr>
                  <w:spacing w:before="14"/>
                  <w:ind w:left="20" w:right="-130"/>
                  <w:rPr>
                    <w:sz w:val="14"/>
                    <w:szCs w:val="14"/>
                    <w:lang w:val="cs-CZ"/>
                  </w:rPr>
                </w:pPr>
                <w:r w:rsidRPr="00D05531">
                  <w:rPr>
                    <w:sz w:val="14"/>
                    <w:szCs w:val="14"/>
                    <w:lang w:val="cs-CZ"/>
                  </w:rPr>
                  <w:t>Skupina Allianz</w:t>
                </w:r>
                <w:r w:rsidR="008A196C" w:rsidRPr="00D05531">
                  <w:rPr>
                    <w:sz w:val="14"/>
                    <w:szCs w:val="14"/>
                    <w:lang w:val="cs-CZ"/>
                  </w:rPr>
                  <w:t xml:space="preserve"> – </w:t>
                </w:r>
                <w:r w:rsidRPr="00D05531">
                  <w:rPr>
                    <w:sz w:val="14"/>
                    <w:szCs w:val="14"/>
                    <w:lang w:val="cs-CZ"/>
                  </w:rPr>
                  <w:t>Etický kodex pro dodavatele</w:t>
                </w:r>
                <w:r w:rsidR="008A196C" w:rsidRPr="00D05531">
                  <w:rPr>
                    <w:sz w:val="14"/>
                    <w:szCs w:val="14"/>
                    <w:lang w:val="cs-CZ"/>
                  </w:rPr>
                  <w:t xml:space="preserve"> – V 01.06.2021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C97" w:rsidRDefault="00073C97">
      <w:r>
        <w:separator/>
      </w:r>
    </w:p>
  </w:footnote>
  <w:footnote w:type="continuationSeparator" w:id="0">
    <w:p w:rsidR="00073C97" w:rsidRDefault="00073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A" w:rsidRDefault="00D1474F">
    <w:pPr>
      <w:pStyle w:val="Zkladntext"/>
      <w:spacing w:line="14" w:lineRule="auto"/>
      <w:rPr>
        <w:sz w:val="20"/>
      </w:rPr>
    </w:pPr>
    <w:r w:rsidRPr="00D1474F">
      <w:pict>
        <v:shape id="_x0000_s1032" style="position:absolute;margin-left:517.5pt;margin-top:30.8pt;width:37.95pt;height:37.85pt;z-index:-15983104;mso-position-horizontal-relative:page;mso-position-vertical-relative:page" coordorigin="10350,616" coordsize="759,757" o:spt="100" adj="0,,0" path="m10749,616r-40,l10670,620r-57,12l10578,644r-33,16l10529,670r-15,8l10499,690r-14,9l10471,711r-13,12l10446,737r-12,14l10423,765r-10,14l10403,795r-9,16l10386,827r-7,18l10372,861r-6,18l10361,899r-4,17l10354,934r-2,20l10350,974r,20l10350,1014r2,20l10354,1054r3,20l10361,1092r5,18l10372,1127r7,18l10386,1161r8,18l10403,1195r10,14l10423,1225r11,14l10445,1253r13,12l10471,1277r14,12l10499,1301r14,10l10529,1321r16,8l10578,1344r17,6l10631,1362r19,4l10669,1368r19,4l10769,1372r20,-4l10808,1366r19,-4l10863,1350r17,-6l10897,1336r16,-7l10929,1321r12,-8l10712,1313r-49,-6l10632,1299r-15,-4l10589,1283r-14,-6l10562,1269r-12,-8l10537,1253r-12,-10l10514,1233r-11,-10l10493,1211r-10,-10l10474,1189r-8,-12l10458,1163r-7,-14l10444,1135r-6,-13l10432,1108r-4,-16l10424,1078r-4,-16l10418,1046r-2,-18l10415,1012r-1,-18l10415,978r1,-18l10418,944r2,-16l10424,912r4,-15l10432,883r6,-16l10444,853r7,-14l10458,825r8,-12l10474,801r9,-12l10493,777r10,-10l10514,755r11,-8l10537,737r13,-8l10562,719r13,-6l10589,705r14,-6l10617,696r15,-6l10663,682r32,-4l10712,678r17,-2l10940,676r-11,-6l10913,660r-16,-8l10880,644r-36,-12l10788,620r-39,-4xm10940,676r-211,l10746,678r16,l10795,682r31,8l10840,696r15,3l10869,707r14,6l10896,721r13,8l10921,737r12,10l10944,757r11,10l10965,777r9,12l10984,801r8,12l11000,827r7,12l11014,853r6,14l11025,883r5,14l11034,912r4,16l11040,944r2,16l11043,978r1,16l11043,1012r-1,16l11040,1046r-2,16l11034,1078r-4,14l11025,1108r-5,14l11014,1135r-7,14l11000,1163r-8,14l10984,1189r-10,12l10965,1211r-10,12l10944,1233r-11,10l10921,1253r-12,8l10896,1269r-13,8l10855,1289r-15,6l10795,1307r-49,6l10941,1313r3,-2l10959,1301r14,-12l10987,1277r13,-12l11012,1253r12,-14l11035,1225r10,-16l11055,1195r9,-16l11072,1161r7,-16l11086,1127r6,-17l11097,1092r4,-18l11104,1054r2,-20l11107,1014r1,-20l11107,974r-1,-20l11104,934r-3,-18l11097,899r-5,-20l11086,861r-7,-16l11072,827r-8,-16l11055,795r-10,-16l11035,765r-11,-14l11012,737r-12,-14l10987,711r-14,-12l10959,690r-15,-12l10940,676xm10626,837r-76,l10546,839r-5,l10537,841r-3,2l10532,843r-5,4l10525,851r-1,l10521,857r-2,8l10517,875r,332l10626,1207r,-370xm10756,745r-114,l10642,791r16,l10661,793r2,l10666,795r2,l10669,797r3,4l10672,803r1,4l10674,811r,8l10674,1207r110,l10784,789r,-6l10783,777r-1,-4l10781,767r-1,-4l10778,759r-1,l10776,757r-1,-2l10774,755r-2,-2l10771,751r-2,l10768,749r-4,-2l10760,747r-4,-2xm10907,837r-75,l10832,1207r109,l10941,879r,-4l10939,865r-1,-4l10937,857r-2,-4l10934,851r-1,l10932,849r-2,-2l10929,847r-1,-2l10926,843r-2,l10921,841r-4,-2l10912,839r-5,-2xe" fillcolor="#003781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A" w:rsidRDefault="00D1474F">
    <w:pPr>
      <w:pStyle w:val="Zkladntext"/>
      <w:spacing w:line="14" w:lineRule="auto"/>
      <w:rPr>
        <w:sz w:val="20"/>
      </w:rPr>
    </w:pPr>
    <w:r w:rsidRPr="00D1474F">
      <w:pict>
        <v:shape id="_x0000_s1031" style="position:absolute;margin-left:517.5pt;margin-top:30.8pt;width:37.95pt;height:37.85pt;z-index:-15982592;mso-position-horizontal-relative:page;mso-position-vertical-relative:page" coordorigin="10350,616" coordsize="759,757" o:spt="100" adj="0,,0" path="m10749,616r-40,l10670,620r-57,12l10578,644r-33,16l10529,670r-15,8l10499,690r-14,9l10471,711r-13,12l10446,737r-12,14l10423,765r-10,14l10403,795r-9,16l10386,827r-7,18l10372,861r-6,18l10361,899r-4,17l10354,934r-2,20l10350,974r,20l10350,1014r2,20l10354,1054r3,20l10361,1092r5,18l10372,1127r7,18l10386,1161r8,18l10403,1195r10,14l10423,1225r11,14l10445,1253r13,12l10471,1277r14,12l10499,1301r14,10l10529,1321r16,8l10578,1344r17,6l10631,1362r19,4l10669,1368r19,4l10769,1372r20,-4l10808,1366r19,-4l10863,1350r17,-6l10897,1336r16,-7l10929,1321r12,-8l10712,1313r-49,-6l10632,1299r-15,-4l10589,1283r-14,-6l10562,1269r-12,-8l10537,1253r-12,-10l10514,1233r-11,-10l10493,1211r-10,-10l10474,1189r-8,-12l10458,1163r-7,-14l10444,1135r-6,-13l10432,1108r-4,-16l10424,1078r-4,-16l10418,1046r-2,-18l10415,1012r-1,-18l10415,978r1,-18l10418,944r2,-16l10424,912r4,-15l10432,883r6,-16l10444,853r7,-14l10458,825r8,-12l10474,801r9,-12l10493,777r10,-10l10514,755r11,-8l10537,737r13,-8l10562,719r13,-6l10589,705r14,-6l10617,696r15,-6l10663,682r32,-4l10712,678r17,-2l10940,676r-11,-6l10913,660r-16,-8l10880,644r-36,-12l10788,620r-39,-4xm10940,676r-211,l10746,678r16,l10795,682r31,8l10840,696r15,3l10869,707r14,6l10896,721r13,8l10921,737r12,10l10944,757r11,10l10965,777r9,12l10984,801r8,12l11000,827r7,12l11014,853r6,14l11025,883r5,14l11034,912r4,16l11040,944r2,16l11043,978r1,16l11043,1012r-1,16l11040,1046r-2,16l11034,1078r-4,14l11025,1108r-5,14l11014,1135r-7,14l11000,1163r-8,14l10984,1189r-10,12l10965,1211r-10,12l10944,1233r-11,10l10921,1253r-12,8l10896,1269r-13,8l10855,1289r-15,6l10795,1307r-49,6l10941,1313r3,-2l10959,1301r14,-12l10987,1277r13,-12l11012,1253r12,-14l11035,1225r10,-16l11055,1195r9,-16l11072,1161r7,-16l11086,1127r6,-17l11097,1092r4,-18l11104,1054r2,-20l11107,1014r1,-20l11107,974r-1,-20l11104,934r-3,-18l11097,899r-5,-20l11086,861r-7,-16l11072,827r-8,-16l11055,795r-10,-16l11035,765r-11,-14l11012,737r-12,-14l10987,711r-14,-12l10959,690r-15,-12l10940,676xm10626,837r-76,l10546,839r-5,l10537,841r-3,2l10532,843r-5,4l10525,851r-1,l10521,857r-2,8l10517,875r,332l10626,1207r,-370xm10756,745r-114,l10642,791r16,l10661,793r2,l10666,795r2,l10669,797r3,4l10672,803r1,4l10674,811r,8l10674,1207r110,l10784,789r,-6l10783,777r-1,-4l10781,767r-1,-4l10778,759r-1,l10776,757r-1,-2l10774,755r-2,-2l10771,751r-2,l10768,749r-4,-2l10760,747r-4,-2xm10907,837r-75,l10832,1207r109,l10941,879r,-4l10939,865r-1,-4l10937,857r-2,-4l10934,851r-1,l10932,849r-2,-2l10929,847r-1,-2l10926,843r-2,l10921,841r-4,-2l10912,839r-5,-2xe" fillcolor="#003781" stroked="f">
          <v:stroke joinstyle="round"/>
          <v:formulas/>
          <v:path arrowok="t" o:connecttype="segments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A" w:rsidRDefault="0079000A">
    <w:pPr>
      <w:pStyle w:val="Zkladn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0A" w:rsidRDefault="0079000A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701"/>
    <w:multiLevelType w:val="multilevel"/>
    <w:tmpl w:val="D16EF33E"/>
    <w:lvl w:ilvl="0">
      <w:start w:val="1"/>
      <w:numFmt w:val="decimal"/>
      <w:lvlText w:val="%1"/>
      <w:lvlJc w:val="left"/>
      <w:pPr>
        <w:ind w:left="686" w:hanging="56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6" w:hanging="56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640" w:hanging="5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1" w:hanging="5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1" w:hanging="5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2" w:hanging="5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2" w:hanging="5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2" w:hanging="5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3" w:hanging="561"/>
      </w:pPr>
      <w:rPr>
        <w:rFonts w:hint="default"/>
        <w:lang w:val="en-US" w:eastAsia="en-US" w:bidi="ar-SA"/>
      </w:rPr>
    </w:lvl>
  </w:abstractNum>
  <w:abstractNum w:abstractNumId="1">
    <w:nsid w:val="11010EA7"/>
    <w:multiLevelType w:val="hybridMultilevel"/>
    <w:tmpl w:val="BCC2F80A"/>
    <w:lvl w:ilvl="0" w:tplc="4B567B24">
      <w:numFmt w:val="bullet"/>
      <w:lvlText w:val=""/>
      <w:lvlJc w:val="left"/>
      <w:pPr>
        <w:ind w:left="481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0C8A1BA">
      <w:numFmt w:val="bullet"/>
      <w:lvlText w:val="•"/>
      <w:lvlJc w:val="left"/>
      <w:pPr>
        <w:ind w:left="1382" w:hanging="369"/>
      </w:pPr>
      <w:rPr>
        <w:rFonts w:hint="default"/>
        <w:lang w:val="en-US" w:eastAsia="en-US" w:bidi="ar-SA"/>
      </w:rPr>
    </w:lvl>
    <w:lvl w:ilvl="2" w:tplc="C96488DE">
      <w:numFmt w:val="bullet"/>
      <w:lvlText w:val="•"/>
      <w:lvlJc w:val="left"/>
      <w:pPr>
        <w:ind w:left="2284" w:hanging="369"/>
      </w:pPr>
      <w:rPr>
        <w:rFonts w:hint="default"/>
        <w:lang w:val="en-US" w:eastAsia="en-US" w:bidi="ar-SA"/>
      </w:rPr>
    </w:lvl>
    <w:lvl w:ilvl="3" w:tplc="454C00B2">
      <w:numFmt w:val="bullet"/>
      <w:lvlText w:val="•"/>
      <w:lvlJc w:val="left"/>
      <w:pPr>
        <w:ind w:left="3186" w:hanging="369"/>
      </w:pPr>
      <w:rPr>
        <w:rFonts w:hint="default"/>
        <w:lang w:val="en-US" w:eastAsia="en-US" w:bidi="ar-SA"/>
      </w:rPr>
    </w:lvl>
    <w:lvl w:ilvl="4" w:tplc="EA54391E">
      <w:numFmt w:val="bullet"/>
      <w:lvlText w:val="•"/>
      <w:lvlJc w:val="left"/>
      <w:pPr>
        <w:ind w:left="4088" w:hanging="369"/>
      </w:pPr>
      <w:rPr>
        <w:rFonts w:hint="default"/>
        <w:lang w:val="en-US" w:eastAsia="en-US" w:bidi="ar-SA"/>
      </w:rPr>
    </w:lvl>
    <w:lvl w:ilvl="5" w:tplc="8334FE56">
      <w:numFmt w:val="bullet"/>
      <w:lvlText w:val="•"/>
      <w:lvlJc w:val="left"/>
      <w:pPr>
        <w:ind w:left="4990" w:hanging="369"/>
      </w:pPr>
      <w:rPr>
        <w:rFonts w:hint="default"/>
        <w:lang w:val="en-US" w:eastAsia="en-US" w:bidi="ar-SA"/>
      </w:rPr>
    </w:lvl>
    <w:lvl w:ilvl="6" w:tplc="E59055EC">
      <w:numFmt w:val="bullet"/>
      <w:lvlText w:val="•"/>
      <w:lvlJc w:val="left"/>
      <w:pPr>
        <w:ind w:left="5892" w:hanging="369"/>
      </w:pPr>
      <w:rPr>
        <w:rFonts w:hint="default"/>
        <w:lang w:val="en-US" w:eastAsia="en-US" w:bidi="ar-SA"/>
      </w:rPr>
    </w:lvl>
    <w:lvl w:ilvl="7" w:tplc="D3005702">
      <w:numFmt w:val="bullet"/>
      <w:lvlText w:val="•"/>
      <w:lvlJc w:val="left"/>
      <w:pPr>
        <w:ind w:left="6794" w:hanging="369"/>
      </w:pPr>
      <w:rPr>
        <w:rFonts w:hint="default"/>
        <w:lang w:val="en-US" w:eastAsia="en-US" w:bidi="ar-SA"/>
      </w:rPr>
    </w:lvl>
    <w:lvl w:ilvl="8" w:tplc="5372B3C6">
      <w:numFmt w:val="bullet"/>
      <w:lvlText w:val="•"/>
      <w:lvlJc w:val="left"/>
      <w:pPr>
        <w:ind w:left="7696" w:hanging="369"/>
      </w:pPr>
      <w:rPr>
        <w:rFonts w:hint="default"/>
        <w:lang w:val="en-US" w:eastAsia="en-US" w:bidi="ar-SA"/>
      </w:rPr>
    </w:lvl>
  </w:abstractNum>
  <w:abstractNum w:abstractNumId="2">
    <w:nsid w:val="1AE319DC"/>
    <w:multiLevelType w:val="hybridMultilevel"/>
    <w:tmpl w:val="6804FEC2"/>
    <w:lvl w:ilvl="0" w:tplc="E4DA03DA">
      <w:numFmt w:val="bullet"/>
      <w:lvlText w:val=""/>
      <w:lvlJc w:val="left"/>
      <w:pPr>
        <w:ind w:left="481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C7814DE">
      <w:numFmt w:val="bullet"/>
      <w:lvlText w:val="•"/>
      <w:lvlJc w:val="left"/>
      <w:pPr>
        <w:ind w:left="1382" w:hanging="369"/>
      </w:pPr>
      <w:rPr>
        <w:rFonts w:hint="default"/>
        <w:lang w:val="en-US" w:eastAsia="en-US" w:bidi="ar-SA"/>
      </w:rPr>
    </w:lvl>
    <w:lvl w:ilvl="2" w:tplc="0930F912">
      <w:numFmt w:val="bullet"/>
      <w:lvlText w:val="•"/>
      <w:lvlJc w:val="left"/>
      <w:pPr>
        <w:ind w:left="2284" w:hanging="369"/>
      </w:pPr>
      <w:rPr>
        <w:rFonts w:hint="default"/>
        <w:lang w:val="en-US" w:eastAsia="en-US" w:bidi="ar-SA"/>
      </w:rPr>
    </w:lvl>
    <w:lvl w:ilvl="3" w:tplc="EC285E78">
      <w:numFmt w:val="bullet"/>
      <w:lvlText w:val="•"/>
      <w:lvlJc w:val="left"/>
      <w:pPr>
        <w:ind w:left="3186" w:hanging="369"/>
      </w:pPr>
      <w:rPr>
        <w:rFonts w:hint="default"/>
        <w:lang w:val="en-US" w:eastAsia="en-US" w:bidi="ar-SA"/>
      </w:rPr>
    </w:lvl>
    <w:lvl w:ilvl="4" w:tplc="80CA6876">
      <w:numFmt w:val="bullet"/>
      <w:lvlText w:val="•"/>
      <w:lvlJc w:val="left"/>
      <w:pPr>
        <w:ind w:left="4088" w:hanging="369"/>
      </w:pPr>
      <w:rPr>
        <w:rFonts w:hint="default"/>
        <w:lang w:val="en-US" w:eastAsia="en-US" w:bidi="ar-SA"/>
      </w:rPr>
    </w:lvl>
    <w:lvl w:ilvl="5" w:tplc="CDA4BCF8">
      <w:numFmt w:val="bullet"/>
      <w:lvlText w:val="•"/>
      <w:lvlJc w:val="left"/>
      <w:pPr>
        <w:ind w:left="4990" w:hanging="369"/>
      </w:pPr>
      <w:rPr>
        <w:rFonts w:hint="default"/>
        <w:lang w:val="en-US" w:eastAsia="en-US" w:bidi="ar-SA"/>
      </w:rPr>
    </w:lvl>
    <w:lvl w:ilvl="6" w:tplc="1F3A4882">
      <w:numFmt w:val="bullet"/>
      <w:lvlText w:val="•"/>
      <w:lvlJc w:val="left"/>
      <w:pPr>
        <w:ind w:left="5892" w:hanging="369"/>
      </w:pPr>
      <w:rPr>
        <w:rFonts w:hint="default"/>
        <w:lang w:val="en-US" w:eastAsia="en-US" w:bidi="ar-SA"/>
      </w:rPr>
    </w:lvl>
    <w:lvl w:ilvl="7" w:tplc="1C7C0584">
      <w:numFmt w:val="bullet"/>
      <w:lvlText w:val="•"/>
      <w:lvlJc w:val="left"/>
      <w:pPr>
        <w:ind w:left="6794" w:hanging="369"/>
      </w:pPr>
      <w:rPr>
        <w:rFonts w:hint="default"/>
        <w:lang w:val="en-US" w:eastAsia="en-US" w:bidi="ar-SA"/>
      </w:rPr>
    </w:lvl>
    <w:lvl w:ilvl="8" w:tplc="12DCF9C6">
      <w:numFmt w:val="bullet"/>
      <w:lvlText w:val="•"/>
      <w:lvlJc w:val="left"/>
      <w:pPr>
        <w:ind w:left="7696" w:hanging="369"/>
      </w:pPr>
      <w:rPr>
        <w:rFonts w:hint="default"/>
        <w:lang w:val="en-US" w:eastAsia="en-US" w:bidi="ar-SA"/>
      </w:rPr>
    </w:lvl>
  </w:abstractNum>
  <w:abstractNum w:abstractNumId="3">
    <w:nsid w:val="2E757ED4"/>
    <w:multiLevelType w:val="multilevel"/>
    <w:tmpl w:val="DD3E351E"/>
    <w:lvl w:ilvl="0">
      <w:start w:val="4"/>
      <w:numFmt w:val="decimal"/>
      <w:lvlText w:val="%1"/>
      <w:lvlJc w:val="left"/>
      <w:pPr>
        <w:ind w:left="686" w:hanging="56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6" w:hanging="561"/>
        <w:jc w:val="left"/>
      </w:pPr>
      <w:rPr>
        <w:rFonts w:ascii="Arial" w:eastAsia="Arial" w:hAnsi="Arial" w:cs="Arial" w:hint="default"/>
        <w:b/>
        <w:bCs/>
        <w:color w:val="364968"/>
        <w:w w:val="99"/>
        <w:sz w:val="29"/>
        <w:szCs w:val="29"/>
        <w:lang w:val="en-US" w:eastAsia="en-US" w:bidi="ar-SA"/>
      </w:rPr>
    </w:lvl>
    <w:lvl w:ilvl="2">
      <w:numFmt w:val="bullet"/>
      <w:lvlText w:val=""/>
      <w:lvlJc w:val="left"/>
      <w:pPr>
        <w:ind w:left="846" w:hanging="353"/>
      </w:pPr>
      <w:rPr>
        <w:rFonts w:ascii="Symbol" w:eastAsia="Symbol" w:hAnsi="Symbol" w:cs="Symbol" w:hint="default"/>
        <w:color w:val="48638B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83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54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26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7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69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40" w:hanging="353"/>
      </w:pPr>
      <w:rPr>
        <w:rFonts w:hint="default"/>
        <w:lang w:val="en-US" w:eastAsia="en-US" w:bidi="ar-SA"/>
      </w:rPr>
    </w:lvl>
  </w:abstractNum>
  <w:abstractNum w:abstractNumId="4">
    <w:nsid w:val="302A6D16"/>
    <w:multiLevelType w:val="multilevel"/>
    <w:tmpl w:val="576AFFE8"/>
    <w:lvl w:ilvl="0">
      <w:start w:val="2"/>
      <w:numFmt w:val="decimal"/>
      <w:lvlText w:val="%1"/>
      <w:lvlJc w:val="left"/>
      <w:pPr>
        <w:ind w:left="686" w:hanging="56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6" w:hanging="561"/>
        <w:jc w:val="right"/>
      </w:pPr>
      <w:rPr>
        <w:rFonts w:ascii="Arial" w:eastAsia="Arial" w:hAnsi="Arial" w:cs="Arial" w:hint="default"/>
        <w:spacing w:val="-4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40" w:hanging="5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1" w:hanging="5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1" w:hanging="5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2" w:hanging="5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2" w:hanging="5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2" w:hanging="5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3" w:hanging="561"/>
      </w:pPr>
      <w:rPr>
        <w:rFonts w:hint="default"/>
        <w:lang w:val="en-US" w:eastAsia="en-US" w:bidi="ar-SA"/>
      </w:rPr>
    </w:lvl>
  </w:abstractNum>
  <w:abstractNum w:abstractNumId="5">
    <w:nsid w:val="33615831"/>
    <w:multiLevelType w:val="hybridMultilevel"/>
    <w:tmpl w:val="1AC076F0"/>
    <w:lvl w:ilvl="0" w:tplc="3664F1D8">
      <w:numFmt w:val="bullet"/>
      <w:lvlText w:val=""/>
      <w:lvlJc w:val="left"/>
      <w:pPr>
        <w:ind w:left="481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B44EA2A">
      <w:numFmt w:val="bullet"/>
      <w:lvlText w:val="•"/>
      <w:lvlJc w:val="left"/>
      <w:pPr>
        <w:ind w:left="1382" w:hanging="369"/>
      </w:pPr>
      <w:rPr>
        <w:rFonts w:hint="default"/>
        <w:lang w:val="en-US" w:eastAsia="en-US" w:bidi="ar-SA"/>
      </w:rPr>
    </w:lvl>
    <w:lvl w:ilvl="2" w:tplc="04DCA6EA">
      <w:numFmt w:val="bullet"/>
      <w:lvlText w:val="•"/>
      <w:lvlJc w:val="left"/>
      <w:pPr>
        <w:ind w:left="2284" w:hanging="369"/>
      </w:pPr>
      <w:rPr>
        <w:rFonts w:hint="default"/>
        <w:lang w:val="en-US" w:eastAsia="en-US" w:bidi="ar-SA"/>
      </w:rPr>
    </w:lvl>
    <w:lvl w:ilvl="3" w:tplc="0A7C9374">
      <w:numFmt w:val="bullet"/>
      <w:lvlText w:val="•"/>
      <w:lvlJc w:val="left"/>
      <w:pPr>
        <w:ind w:left="3186" w:hanging="369"/>
      </w:pPr>
      <w:rPr>
        <w:rFonts w:hint="default"/>
        <w:lang w:val="en-US" w:eastAsia="en-US" w:bidi="ar-SA"/>
      </w:rPr>
    </w:lvl>
    <w:lvl w:ilvl="4" w:tplc="54940F3C">
      <w:numFmt w:val="bullet"/>
      <w:lvlText w:val="•"/>
      <w:lvlJc w:val="left"/>
      <w:pPr>
        <w:ind w:left="4088" w:hanging="369"/>
      </w:pPr>
      <w:rPr>
        <w:rFonts w:hint="default"/>
        <w:lang w:val="en-US" w:eastAsia="en-US" w:bidi="ar-SA"/>
      </w:rPr>
    </w:lvl>
    <w:lvl w:ilvl="5" w:tplc="B4BC1D90">
      <w:numFmt w:val="bullet"/>
      <w:lvlText w:val="•"/>
      <w:lvlJc w:val="left"/>
      <w:pPr>
        <w:ind w:left="4990" w:hanging="369"/>
      </w:pPr>
      <w:rPr>
        <w:rFonts w:hint="default"/>
        <w:lang w:val="en-US" w:eastAsia="en-US" w:bidi="ar-SA"/>
      </w:rPr>
    </w:lvl>
    <w:lvl w:ilvl="6" w:tplc="60041156">
      <w:numFmt w:val="bullet"/>
      <w:lvlText w:val="•"/>
      <w:lvlJc w:val="left"/>
      <w:pPr>
        <w:ind w:left="5892" w:hanging="369"/>
      </w:pPr>
      <w:rPr>
        <w:rFonts w:hint="default"/>
        <w:lang w:val="en-US" w:eastAsia="en-US" w:bidi="ar-SA"/>
      </w:rPr>
    </w:lvl>
    <w:lvl w:ilvl="7" w:tplc="63B474BC">
      <w:numFmt w:val="bullet"/>
      <w:lvlText w:val="•"/>
      <w:lvlJc w:val="left"/>
      <w:pPr>
        <w:ind w:left="6794" w:hanging="369"/>
      </w:pPr>
      <w:rPr>
        <w:rFonts w:hint="default"/>
        <w:lang w:val="en-US" w:eastAsia="en-US" w:bidi="ar-SA"/>
      </w:rPr>
    </w:lvl>
    <w:lvl w:ilvl="8" w:tplc="EB108B26">
      <w:numFmt w:val="bullet"/>
      <w:lvlText w:val="•"/>
      <w:lvlJc w:val="left"/>
      <w:pPr>
        <w:ind w:left="7696" w:hanging="369"/>
      </w:pPr>
      <w:rPr>
        <w:rFonts w:hint="default"/>
        <w:lang w:val="en-US" w:eastAsia="en-US" w:bidi="ar-SA"/>
      </w:rPr>
    </w:lvl>
  </w:abstractNum>
  <w:abstractNum w:abstractNumId="6">
    <w:nsid w:val="33BD05E1"/>
    <w:multiLevelType w:val="hybridMultilevel"/>
    <w:tmpl w:val="7968036E"/>
    <w:lvl w:ilvl="0" w:tplc="134CBD4C">
      <w:numFmt w:val="bullet"/>
      <w:lvlText w:val=""/>
      <w:lvlJc w:val="left"/>
      <w:pPr>
        <w:ind w:left="481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8356EC30">
      <w:numFmt w:val="bullet"/>
      <w:lvlText w:val="•"/>
      <w:lvlJc w:val="left"/>
      <w:pPr>
        <w:ind w:left="1382" w:hanging="369"/>
      </w:pPr>
      <w:rPr>
        <w:rFonts w:hint="default"/>
        <w:lang w:val="en-US" w:eastAsia="en-US" w:bidi="ar-SA"/>
      </w:rPr>
    </w:lvl>
    <w:lvl w:ilvl="2" w:tplc="B15EFCD6">
      <w:numFmt w:val="bullet"/>
      <w:lvlText w:val="•"/>
      <w:lvlJc w:val="left"/>
      <w:pPr>
        <w:ind w:left="2284" w:hanging="369"/>
      </w:pPr>
      <w:rPr>
        <w:rFonts w:hint="default"/>
        <w:lang w:val="en-US" w:eastAsia="en-US" w:bidi="ar-SA"/>
      </w:rPr>
    </w:lvl>
    <w:lvl w:ilvl="3" w:tplc="35FA1F40">
      <w:numFmt w:val="bullet"/>
      <w:lvlText w:val="•"/>
      <w:lvlJc w:val="left"/>
      <w:pPr>
        <w:ind w:left="3186" w:hanging="369"/>
      </w:pPr>
      <w:rPr>
        <w:rFonts w:hint="default"/>
        <w:lang w:val="en-US" w:eastAsia="en-US" w:bidi="ar-SA"/>
      </w:rPr>
    </w:lvl>
    <w:lvl w:ilvl="4" w:tplc="2F28933A">
      <w:numFmt w:val="bullet"/>
      <w:lvlText w:val="•"/>
      <w:lvlJc w:val="left"/>
      <w:pPr>
        <w:ind w:left="4088" w:hanging="369"/>
      </w:pPr>
      <w:rPr>
        <w:rFonts w:hint="default"/>
        <w:lang w:val="en-US" w:eastAsia="en-US" w:bidi="ar-SA"/>
      </w:rPr>
    </w:lvl>
    <w:lvl w:ilvl="5" w:tplc="961C340E">
      <w:numFmt w:val="bullet"/>
      <w:lvlText w:val="•"/>
      <w:lvlJc w:val="left"/>
      <w:pPr>
        <w:ind w:left="4990" w:hanging="369"/>
      </w:pPr>
      <w:rPr>
        <w:rFonts w:hint="default"/>
        <w:lang w:val="en-US" w:eastAsia="en-US" w:bidi="ar-SA"/>
      </w:rPr>
    </w:lvl>
    <w:lvl w:ilvl="6" w:tplc="48264062">
      <w:numFmt w:val="bullet"/>
      <w:lvlText w:val="•"/>
      <w:lvlJc w:val="left"/>
      <w:pPr>
        <w:ind w:left="5892" w:hanging="369"/>
      </w:pPr>
      <w:rPr>
        <w:rFonts w:hint="default"/>
        <w:lang w:val="en-US" w:eastAsia="en-US" w:bidi="ar-SA"/>
      </w:rPr>
    </w:lvl>
    <w:lvl w:ilvl="7" w:tplc="6338C576">
      <w:numFmt w:val="bullet"/>
      <w:lvlText w:val="•"/>
      <w:lvlJc w:val="left"/>
      <w:pPr>
        <w:ind w:left="6794" w:hanging="369"/>
      </w:pPr>
      <w:rPr>
        <w:rFonts w:hint="default"/>
        <w:lang w:val="en-US" w:eastAsia="en-US" w:bidi="ar-SA"/>
      </w:rPr>
    </w:lvl>
    <w:lvl w:ilvl="8" w:tplc="B5AE7D98">
      <w:numFmt w:val="bullet"/>
      <w:lvlText w:val="•"/>
      <w:lvlJc w:val="left"/>
      <w:pPr>
        <w:ind w:left="7696" w:hanging="369"/>
      </w:pPr>
      <w:rPr>
        <w:rFonts w:hint="default"/>
        <w:lang w:val="en-US" w:eastAsia="en-US" w:bidi="ar-SA"/>
      </w:rPr>
    </w:lvl>
  </w:abstractNum>
  <w:abstractNum w:abstractNumId="7">
    <w:nsid w:val="3C8445EF"/>
    <w:multiLevelType w:val="multilevel"/>
    <w:tmpl w:val="7EF290B8"/>
    <w:lvl w:ilvl="0">
      <w:start w:val="2"/>
      <w:numFmt w:val="decimal"/>
      <w:lvlText w:val="%1"/>
      <w:lvlJc w:val="left"/>
      <w:pPr>
        <w:ind w:left="686" w:hanging="56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6" w:hanging="561"/>
        <w:jc w:val="left"/>
      </w:pPr>
      <w:rPr>
        <w:rFonts w:hint="default"/>
        <w:b/>
        <w:bCs/>
        <w:color w:val="4F81BD" w:themeColor="accent1"/>
        <w:w w:val="99"/>
        <w:lang w:val="en-US" w:eastAsia="en-US" w:bidi="ar-SA"/>
      </w:rPr>
    </w:lvl>
    <w:lvl w:ilvl="2">
      <w:numFmt w:val="bullet"/>
      <w:lvlText w:val="•"/>
      <w:lvlJc w:val="left"/>
      <w:pPr>
        <w:ind w:left="2640" w:hanging="5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1" w:hanging="5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1" w:hanging="5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2" w:hanging="5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2" w:hanging="5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2" w:hanging="5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3" w:hanging="561"/>
      </w:pPr>
      <w:rPr>
        <w:rFonts w:hint="default"/>
        <w:lang w:val="en-US" w:eastAsia="en-US" w:bidi="ar-SA"/>
      </w:rPr>
    </w:lvl>
  </w:abstractNum>
  <w:abstractNum w:abstractNumId="8">
    <w:nsid w:val="4FD43984"/>
    <w:multiLevelType w:val="hybridMultilevel"/>
    <w:tmpl w:val="867E0E68"/>
    <w:lvl w:ilvl="0" w:tplc="E8A22A40">
      <w:numFmt w:val="bullet"/>
      <w:lvlText w:val=""/>
      <w:lvlJc w:val="left"/>
      <w:pPr>
        <w:ind w:left="481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44FCF2CA">
      <w:numFmt w:val="bullet"/>
      <w:lvlText w:val="•"/>
      <w:lvlJc w:val="left"/>
      <w:pPr>
        <w:ind w:left="1382" w:hanging="369"/>
      </w:pPr>
      <w:rPr>
        <w:rFonts w:hint="default"/>
        <w:lang w:val="en-US" w:eastAsia="en-US" w:bidi="ar-SA"/>
      </w:rPr>
    </w:lvl>
    <w:lvl w:ilvl="2" w:tplc="CD049CF6">
      <w:numFmt w:val="bullet"/>
      <w:lvlText w:val="•"/>
      <w:lvlJc w:val="left"/>
      <w:pPr>
        <w:ind w:left="2284" w:hanging="369"/>
      </w:pPr>
      <w:rPr>
        <w:rFonts w:hint="default"/>
        <w:lang w:val="en-US" w:eastAsia="en-US" w:bidi="ar-SA"/>
      </w:rPr>
    </w:lvl>
    <w:lvl w:ilvl="3" w:tplc="FEB611C0">
      <w:numFmt w:val="bullet"/>
      <w:lvlText w:val="•"/>
      <w:lvlJc w:val="left"/>
      <w:pPr>
        <w:ind w:left="3186" w:hanging="369"/>
      </w:pPr>
      <w:rPr>
        <w:rFonts w:hint="default"/>
        <w:lang w:val="en-US" w:eastAsia="en-US" w:bidi="ar-SA"/>
      </w:rPr>
    </w:lvl>
    <w:lvl w:ilvl="4" w:tplc="76D8971C">
      <w:numFmt w:val="bullet"/>
      <w:lvlText w:val="•"/>
      <w:lvlJc w:val="left"/>
      <w:pPr>
        <w:ind w:left="4088" w:hanging="369"/>
      </w:pPr>
      <w:rPr>
        <w:rFonts w:hint="default"/>
        <w:lang w:val="en-US" w:eastAsia="en-US" w:bidi="ar-SA"/>
      </w:rPr>
    </w:lvl>
    <w:lvl w:ilvl="5" w:tplc="8A9617E8">
      <w:numFmt w:val="bullet"/>
      <w:lvlText w:val="•"/>
      <w:lvlJc w:val="left"/>
      <w:pPr>
        <w:ind w:left="4990" w:hanging="369"/>
      </w:pPr>
      <w:rPr>
        <w:rFonts w:hint="default"/>
        <w:lang w:val="en-US" w:eastAsia="en-US" w:bidi="ar-SA"/>
      </w:rPr>
    </w:lvl>
    <w:lvl w:ilvl="6" w:tplc="88A8F5A0">
      <w:numFmt w:val="bullet"/>
      <w:lvlText w:val="•"/>
      <w:lvlJc w:val="left"/>
      <w:pPr>
        <w:ind w:left="5892" w:hanging="369"/>
      </w:pPr>
      <w:rPr>
        <w:rFonts w:hint="default"/>
        <w:lang w:val="en-US" w:eastAsia="en-US" w:bidi="ar-SA"/>
      </w:rPr>
    </w:lvl>
    <w:lvl w:ilvl="7" w:tplc="8D428B00">
      <w:numFmt w:val="bullet"/>
      <w:lvlText w:val="•"/>
      <w:lvlJc w:val="left"/>
      <w:pPr>
        <w:ind w:left="6794" w:hanging="369"/>
      </w:pPr>
      <w:rPr>
        <w:rFonts w:hint="default"/>
        <w:lang w:val="en-US" w:eastAsia="en-US" w:bidi="ar-SA"/>
      </w:rPr>
    </w:lvl>
    <w:lvl w:ilvl="8" w:tplc="0BD08614">
      <w:numFmt w:val="bullet"/>
      <w:lvlText w:val="•"/>
      <w:lvlJc w:val="left"/>
      <w:pPr>
        <w:ind w:left="7696" w:hanging="369"/>
      </w:pPr>
      <w:rPr>
        <w:rFonts w:hint="default"/>
        <w:lang w:val="en-US" w:eastAsia="en-US" w:bidi="ar-SA"/>
      </w:rPr>
    </w:lvl>
  </w:abstractNum>
  <w:abstractNum w:abstractNumId="9">
    <w:nsid w:val="5A536CF6"/>
    <w:multiLevelType w:val="hybridMultilevel"/>
    <w:tmpl w:val="AC3855FC"/>
    <w:lvl w:ilvl="0" w:tplc="1BC6BAD6">
      <w:numFmt w:val="bullet"/>
      <w:lvlText w:val=""/>
      <w:lvlJc w:val="left"/>
      <w:pPr>
        <w:ind w:left="481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5624217E">
      <w:numFmt w:val="bullet"/>
      <w:lvlText w:val="•"/>
      <w:lvlJc w:val="left"/>
      <w:pPr>
        <w:ind w:left="1382" w:hanging="369"/>
      </w:pPr>
      <w:rPr>
        <w:rFonts w:hint="default"/>
        <w:lang w:val="en-US" w:eastAsia="en-US" w:bidi="ar-SA"/>
      </w:rPr>
    </w:lvl>
    <w:lvl w:ilvl="2" w:tplc="2A06772A">
      <w:numFmt w:val="bullet"/>
      <w:lvlText w:val="•"/>
      <w:lvlJc w:val="left"/>
      <w:pPr>
        <w:ind w:left="2284" w:hanging="369"/>
      </w:pPr>
      <w:rPr>
        <w:rFonts w:hint="default"/>
        <w:lang w:val="en-US" w:eastAsia="en-US" w:bidi="ar-SA"/>
      </w:rPr>
    </w:lvl>
    <w:lvl w:ilvl="3" w:tplc="286E6AE6">
      <w:numFmt w:val="bullet"/>
      <w:lvlText w:val="•"/>
      <w:lvlJc w:val="left"/>
      <w:pPr>
        <w:ind w:left="3186" w:hanging="369"/>
      </w:pPr>
      <w:rPr>
        <w:rFonts w:hint="default"/>
        <w:lang w:val="en-US" w:eastAsia="en-US" w:bidi="ar-SA"/>
      </w:rPr>
    </w:lvl>
    <w:lvl w:ilvl="4" w:tplc="8B688C40">
      <w:numFmt w:val="bullet"/>
      <w:lvlText w:val="•"/>
      <w:lvlJc w:val="left"/>
      <w:pPr>
        <w:ind w:left="4088" w:hanging="369"/>
      </w:pPr>
      <w:rPr>
        <w:rFonts w:hint="default"/>
        <w:lang w:val="en-US" w:eastAsia="en-US" w:bidi="ar-SA"/>
      </w:rPr>
    </w:lvl>
    <w:lvl w:ilvl="5" w:tplc="03C03392">
      <w:numFmt w:val="bullet"/>
      <w:lvlText w:val="•"/>
      <w:lvlJc w:val="left"/>
      <w:pPr>
        <w:ind w:left="4990" w:hanging="369"/>
      </w:pPr>
      <w:rPr>
        <w:rFonts w:hint="default"/>
        <w:lang w:val="en-US" w:eastAsia="en-US" w:bidi="ar-SA"/>
      </w:rPr>
    </w:lvl>
    <w:lvl w:ilvl="6" w:tplc="B2166178">
      <w:numFmt w:val="bullet"/>
      <w:lvlText w:val="•"/>
      <w:lvlJc w:val="left"/>
      <w:pPr>
        <w:ind w:left="5892" w:hanging="369"/>
      </w:pPr>
      <w:rPr>
        <w:rFonts w:hint="default"/>
        <w:lang w:val="en-US" w:eastAsia="en-US" w:bidi="ar-SA"/>
      </w:rPr>
    </w:lvl>
    <w:lvl w:ilvl="7" w:tplc="A1663D26">
      <w:numFmt w:val="bullet"/>
      <w:lvlText w:val="•"/>
      <w:lvlJc w:val="left"/>
      <w:pPr>
        <w:ind w:left="6794" w:hanging="369"/>
      </w:pPr>
      <w:rPr>
        <w:rFonts w:hint="default"/>
        <w:lang w:val="en-US" w:eastAsia="en-US" w:bidi="ar-SA"/>
      </w:rPr>
    </w:lvl>
    <w:lvl w:ilvl="8" w:tplc="591CE81E">
      <w:numFmt w:val="bullet"/>
      <w:lvlText w:val="•"/>
      <w:lvlJc w:val="left"/>
      <w:pPr>
        <w:ind w:left="7696" w:hanging="369"/>
      </w:pPr>
      <w:rPr>
        <w:rFonts w:hint="default"/>
        <w:lang w:val="en-US" w:eastAsia="en-US" w:bidi="ar-SA"/>
      </w:rPr>
    </w:lvl>
  </w:abstractNum>
  <w:abstractNum w:abstractNumId="10">
    <w:nsid w:val="5F5F176E"/>
    <w:multiLevelType w:val="hybridMultilevel"/>
    <w:tmpl w:val="05587C70"/>
    <w:lvl w:ilvl="0" w:tplc="48BA5910">
      <w:numFmt w:val="bullet"/>
      <w:lvlText w:val=""/>
      <w:lvlJc w:val="left"/>
      <w:pPr>
        <w:ind w:left="481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5264328C">
      <w:numFmt w:val="bullet"/>
      <w:lvlText w:val="•"/>
      <w:lvlJc w:val="left"/>
      <w:pPr>
        <w:ind w:left="1382" w:hanging="369"/>
      </w:pPr>
      <w:rPr>
        <w:rFonts w:hint="default"/>
        <w:lang w:val="en-US" w:eastAsia="en-US" w:bidi="ar-SA"/>
      </w:rPr>
    </w:lvl>
    <w:lvl w:ilvl="2" w:tplc="A0242B56">
      <w:numFmt w:val="bullet"/>
      <w:lvlText w:val="•"/>
      <w:lvlJc w:val="left"/>
      <w:pPr>
        <w:ind w:left="2284" w:hanging="369"/>
      </w:pPr>
      <w:rPr>
        <w:rFonts w:hint="default"/>
        <w:lang w:val="en-US" w:eastAsia="en-US" w:bidi="ar-SA"/>
      </w:rPr>
    </w:lvl>
    <w:lvl w:ilvl="3" w:tplc="FD7AF108">
      <w:numFmt w:val="bullet"/>
      <w:lvlText w:val="•"/>
      <w:lvlJc w:val="left"/>
      <w:pPr>
        <w:ind w:left="3186" w:hanging="369"/>
      </w:pPr>
      <w:rPr>
        <w:rFonts w:hint="default"/>
        <w:lang w:val="en-US" w:eastAsia="en-US" w:bidi="ar-SA"/>
      </w:rPr>
    </w:lvl>
    <w:lvl w:ilvl="4" w:tplc="641055FC">
      <w:numFmt w:val="bullet"/>
      <w:lvlText w:val="•"/>
      <w:lvlJc w:val="left"/>
      <w:pPr>
        <w:ind w:left="4088" w:hanging="369"/>
      </w:pPr>
      <w:rPr>
        <w:rFonts w:hint="default"/>
        <w:lang w:val="en-US" w:eastAsia="en-US" w:bidi="ar-SA"/>
      </w:rPr>
    </w:lvl>
    <w:lvl w:ilvl="5" w:tplc="3850CE70">
      <w:numFmt w:val="bullet"/>
      <w:lvlText w:val="•"/>
      <w:lvlJc w:val="left"/>
      <w:pPr>
        <w:ind w:left="4990" w:hanging="369"/>
      </w:pPr>
      <w:rPr>
        <w:rFonts w:hint="default"/>
        <w:lang w:val="en-US" w:eastAsia="en-US" w:bidi="ar-SA"/>
      </w:rPr>
    </w:lvl>
    <w:lvl w:ilvl="6" w:tplc="35F45E88">
      <w:numFmt w:val="bullet"/>
      <w:lvlText w:val="•"/>
      <w:lvlJc w:val="left"/>
      <w:pPr>
        <w:ind w:left="5892" w:hanging="369"/>
      </w:pPr>
      <w:rPr>
        <w:rFonts w:hint="default"/>
        <w:lang w:val="en-US" w:eastAsia="en-US" w:bidi="ar-SA"/>
      </w:rPr>
    </w:lvl>
    <w:lvl w:ilvl="7" w:tplc="23ACC56E">
      <w:numFmt w:val="bullet"/>
      <w:lvlText w:val="•"/>
      <w:lvlJc w:val="left"/>
      <w:pPr>
        <w:ind w:left="6794" w:hanging="369"/>
      </w:pPr>
      <w:rPr>
        <w:rFonts w:hint="default"/>
        <w:lang w:val="en-US" w:eastAsia="en-US" w:bidi="ar-SA"/>
      </w:rPr>
    </w:lvl>
    <w:lvl w:ilvl="8" w:tplc="8F7062AA">
      <w:numFmt w:val="bullet"/>
      <w:lvlText w:val="•"/>
      <w:lvlJc w:val="left"/>
      <w:pPr>
        <w:ind w:left="7696" w:hanging="369"/>
      </w:pPr>
      <w:rPr>
        <w:rFonts w:hint="default"/>
        <w:lang w:val="en-US" w:eastAsia="en-US" w:bidi="ar-SA"/>
      </w:rPr>
    </w:lvl>
  </w:abstractNum>
  <w:abstractNum w:abstractNumId="11">
    <w:nsid w:val="69D00CB7"/>
    <w:multiLevelType w:val="hybridMultilevel"/>
    <w:tmpl w:val="1570E788"/>
    <w:lvl w:ilvl="0" w:tplc="CA886706">
      <w:numFmt w:val="bullet"/>
      <w:lvlText w:val=""/>
      <w:lvlJc w:val="left"/>
      <w:pPr>
        <w:ind w:left="301" w:hanging="177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99E3F62">
      <w:numFmt w:val="bullet"/>
      <w:lvlText w:val="•"/>
      <w:lvlJc w:val="left"/>
      <w:pPr>
        <w:ind w:left="1318" w:hanging="177"/>
      </w:pPr>
      <w:rPr>
        <w:rFonts w:hint="default"/>
        <w:lang w:val="en-US" w:eastAsia="en-US" w:bidi="ar-SA"/>
      </w:rPr>
    </w:lvl>
    <w:lvl w:ilvl="2" w:tplc="10BC53AA">
      <w:numFmt w:val="bullet"/>
      <w:lvlText w:val="•"/>
      <w:lvlJc w:val="left"/>
      <w:pPr>
        <w:ind w:left="2336" w:hanging="177"/>
      </w:pPr>
      <w:rPr>
        <w:rFonts w:hint="default"/>
        <w:lang w:val="en-US" w:eastAsia="en-US" w:bidi="ar-SA"/>
      </w:rPr>
    </w:lvl>
    <w:lvl w:ilvl="3" w:tplc="F86E38E2">
      <w:numFmt w:val="bullet"/>
      <w:lvlText w:val="•"/>
      <w:lvlJc w:val="left"/>
      <w:pPr>
        <w:ind w:left="3355" w:hanging="177"/>
      </w:pPr>
      <w:rPr>
        <w:rFonts w:hint="default"/>
        <w:lang w:val="en-US" w:eastAsia="en-US" w:bidi="ar-SA"/>
      </w:rPr>
    </w:lvl>
    <w:lvl w:ilvl="4" w:tplc="93F0E8BE">
      <w:numFmt w:val="bullet"/>
      <w:lvlText w:val="•"/>
      <w:lvlJc w:val="left"/>
      <w:pPr>
        <w:ind w:left="4373" w:hanging="177"/>
      </w:pPr>
      <w:rPr>
        <w:rFonts w:hint="default"/>
        <w:lang w:val="en-US" w:eastAsia="en-US" w:bidi="ar-SA"/>
      </w:rPr>
    </w:lvl>
    <w:lvl w:ilvl="5" w:tplc="8146C026">
      <w:numFmt w:val="bullet"/>
      <w:lvlText w:val="•"/>
      <w:lvlJc w:val="left"/>
      <w:pPr>
        <w:ind w:left="5392" w:hanging="177"/>
      </w:pPr>
      <w:rPr>
        <w:rFonts w:hint="default"/>
        <w:lang w:val="en-US" w:eastAsia="en-US" w:bidi="ar-SA"/>
      </w:rPr>
    </w:lvl>
    <w:lvl w:ilvl="6" w:tplc="F5E62E88">
      <w:numFmt w:val="bullet"/>
      <w:lvlText w:val="•"/>
      <w:lvlJc w:val="left"/>
      <w:pPr>
        <w:ind w:left="6410" w:hanging="177"/>
      </w:pPr>
      <w:rPr>
        <w:rFonts w:hint="default"/>
        <w:lang w:val="en-US" w:eastAsia="en-US" w:bidi="ar-SA"/>
      </w:rPr>
    </w:lvl>
    <w:lvl w:ilvl="7" w:tplc="73DC4DF0">
      <w:numFmt w:val="bullet"/>
      <w:lvlText w:val="•"/>
      <w:lvlJc w:val="left"/>
      <w:pPr>
        <w:ind w:left="7428" w:hanging="177"/>
      </w:pPr>
      <w:rPr>
        <w:rFonts w:hint="default"/>
        <w:lang w:val="en-US" w:eastAsia="en-US" w:bidi="ar-SA"/>
      </w:rPr>
    </w:lvl>
    <w:lvl w:ilvl="8" w:tplc="5C1E4562">
      <w:numFmt w:val="bullet"/>
      <w:lvlText w:val="•"/>
      <w:lvlJc w:val="left"/>
      <w:pPr>
        <w:ind w:left="8447" w:hanging="177"/>
      </w:pPr>
      <w:rPr>
        <w:rFonts w:hint="default"/>
        <w:lang w:val="en-US" w:eastAsia="en-US" w:bidi="ar-SA"/>
      </w:rPr>
    </w:lvl>
  </w:abstractNum>
  <w:abstractNum w:abstractNumId="12">
    <w:nsid w:val="69DD0359"/>
    <w:multiLevelType w:val="hybridMultilevel"/>
    <w:tmpl w:val="3BA45C8E"/>
    <w:lvl w:ilvl="0" w:tplc="4CEA2EB0">
      <w:numFmt w:val="bullet"/>
      <w:lvlText w:val=""/>
      <w:lvlJc w:val="left"/>
      <w:pPr>
        <w:ind w:left="481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75F0D5EA">
      <w:numFmt w:val="bullet"/>
      <w:lvlText w:val="•"/>
      <w:lvlJc w:val="left"/>
      <w:pPr>
        <w:ind w:left="1382" w:hanging="369"/>
      </w:pPr>
      <w:rPr>
        <w:rFonts w:hint="default"/>
        <w:lang w:val="en-US" w:eastAsia="en-US" w:bidi="ar-SA"/>
      </w:rPr>
    </w:lvl>
    <w:lvl w:ilvl="2" w:tplc="18002588">
      <w:numFmt w:val="bullet"/>
      <w:lvlText w:val="•"/>
      <w:lvlJc w:val="left"/>
      <w:pPr>
        <w:ind w:left="2284" w:hanging="369"/>
      </w:pPr>
      <w:rPr>
        <w:rFonts w:hint="default"/>
        <w:lang w:val="en-US" w:eastAsia="en-US" w:bidi="ar-SA"/>
      </w:rPr>
    </w:lvl>
    <w:lvl w:ilvl="3" w:tplc="3B3CF24A">
      <w:numFmt w:val="bullet"/>
      <w:lvlText w:val="•"/>
      <w:lvlJc w:val="left"/>
      <w:pPr>
        <w:ind w:left="3186" w:hanging="369"/>
      </w:pPr>
      <w:rPr>
        <w:rFonts w:hint="default"/>
        <w:lang w:val="en-US" w:eastAsia="en-US" w:bidi="ar-SA"/>
      </w:rPr>
    </w:lvl>
    <w:lvl w:ilvl="4" w:tplc="88A00860">
      <w:numFmt w:val="bullet"/>
      <w:lvlText w:val="•"/>
      <w:lvlJc w:val="left"/>
      <w:pPr>
        <w:ind w:left="4088" w:hanging="369"/>
      </w:pPr>
      <w:rPr>
        <w:rFonts w:hint="default"/>
        <w:lang w:val="en-US" w:eastAsia="en-US" w:bidi="ar-SA"/>
      </w:rPr>
    </w:lvl>
    <w:lvl w:ilvl="5" w:tplc="990E503A">
      <w:numFmt w:val="bullet"/>
      <w:lvlText w:val="•"/>
      <w:lvlJc w:val="left"/>
      <w:pPr>
        <w:ind w:left="4990" w:hanging="369"/>
      </w:pPr>
      <w:rPr>
        <w:rFonts w:hint="default"/>
        <w:lang w:val="en-US" w:eastAsia="en-US" w:bidi="ar-SA"/>
      </w:rPr>
    </w:lvl>
    <w:lvl w:ilvl="6" w:tplc="5A1ECE64">
      <w:numFmt w:val="bullet"/>
      <w:lvlText w:val="•"/>
      <w:lvlJc w:val="left"/>
      <w:pPr>
        <w:ind w:left="5892" w:hanging="369"/>
      </w:pPr>
      <w:rPr>
        <w:rFonts w:hint="default"/>
        <w:lang w:val="en-US" w:eastAsia="en-US" w:bidi="ar-SA"/>
      </w:rPr>
    </w:lvl>
    <w:lvl w:ilvl="7" w:tplc="4FE0AEEA">
      <w:numFmt w:val="bullet"/>
      <w:lvlText w:val="•"/>
      <w:lvlJc w:val="left"/>
      <w:pPr>
        <w:ind w:left="6794" w:hanging="369"/>
      </w:pPr>
      <w:rPr>
        <w:rFonts w:hint="default"/>
        <w:lang w:val="en-US" w:eastAsia="en-US" w:bidi="ar-SA"/>
      </w:rPr>
    </w:lvl>
    <w:lvl w:ilvl="8" w:tplc="E3364604">
      <w:numFmt w:val="bullet"/>
      <w:lvlText w:val="•"/>
      <w:lvlJc w:val="left"/>
      <w:pPr>
        <w:ind w:left="7696" w:hanging="369"/>
      </w:pPr>
      <w:rPr>
        <w:rFonts w:hint="default"/>
        <w:lang w:val="en-US" w:eastAsia="en-US" w:bidi="ar-SA"/>
      </w:rPr>
    </w:lvl>
  </w:abstractNum>
  <w:abstractNum w:abstractNumId="13">
    <w:nsid w:val="6DE07B40"/>
    <w:multiLevelType w:val="multilevel"/>
    <w:tmpl w:val="309AEBD8"/>
    <w:lvl w:ilvl="0">
      <w:start w:val="1"/>
      <w:numFmt w:val="decimal"/>
      <w:lvlText w:val="%1"/>
      <w:lvlJc w:val="left"/>
      <w:pPr>
        <w:ind w:left="686" w:hanging="561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86" w:hanging="561"/>
        <w:jc w:val="right"/>
      </w:pPr>
      <w:rPr>
        <w:rFonts w:ascii="Arial" w:eastAsia="Arial" w:hAnsi="Arial" w:cs="Arial" w:hint="default"/>
        <w:spacing w:val="-4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40" w:hanging="5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1" w:hanging="5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1" w:hanging="5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2" w:hanging="5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2" w:hanging="5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2" w:hanging="5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3" w:hanging="561"/>
      </w:pPr>
      <w:rPr>
        <w:rFonts w:hint="default"/>
        <w:lang w:val="en-US" w:eastAsia="en-US" w:bidi="ar-SA"/>
      </w:rPr>
    </w:lvl>
  </w:abstractNum>
  <w:abstractNum w:abstractNumId="14">
    <w:nsid w:val="73BA6718"/>
    <w:multiLevelType w:val="hybridMultilevel"/>
    <w:tmpl w:val="B4EC5DCE"/>
    <w:lvl w:ilvl="0" w:tplc="FB6E718E">
      <w:numFmt w:val="bullet"/>
      <w:lvlText w:val=""/>
      <w:lvlJc w:val="left"/>
      <w:pPr>
        <w:ind w:left="481" w:hanging="369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AF84D440">
      <w:numFmt w:val="bullet"/>
      <w:lvlText w:val="•"/>
      <w:lvlJc w:val="left"/>
      <w:pPr>
        <w:ind w:left="1382" w:hanging="369"/>
      </w:pPr>
      <w:rPr>
        <w:rFonts w:hint="default"/>
        <w:lang w:val="en-US" w:eastAsia="en-US" w:bidi="ar-SA"/>
      </w:rPr>
    </w:lvl>
    <w:lvl w:ilvl="2" w:tplc="31F6F5DA">
      <w:numFmt w:val="bullet"/>
      <w:lvlText w:val="•"/>
      <w:lvlJc w:val="left"/>
      <w:pPr>
        <w:ind w:left="2284" w:hanging="369"/>
      </w:pPr>
      <w:rPr>
        <w:rFonts w:hint="default"/>
        <w:lang w:val="en-US" w:eastAsia="en-US" w:bidi="ar-SA"/>
      </w:rPr>
    </w:lvl>
    <w:lvl w:ilvl="3" w:tplc="6688C918">
      <w:numFmt w:val="bullet"/>
      <w:lvlText w:val="•"/>
      <w:lvlJc w:val="left"/>
      <w:pPr>
        <w:ind w:left="3186" w:hanging="369"/>
      </w:pPr>
      <w:rPr>
        <w:rFonts w:hint="default"/>
        <w:lang w:val="en-US" w:eastAsia="en-US" w:bidi="ar-SA"/>
      </w:rPr>
    </w:lvl>
    <w:lvl w:ilvl="4" w:tplc="4FC801A4">
      <w:numFmt w:val="bullet"/>
      <w:lvlText w:val="•"/>
      <w:lvlJc w:val="left"/>
      <w:pPr>
        <w:ind w:left="4088" w:hanging="369"/>
      </w:pPr>
      <w:rPr>
        <w:rFonts w:hint="default"/>
        <w:lang w:val="en-US" w:eastAsia="en-US" w:bidi="ar-SA"/>
      </w:rPr>
    </w:lvl>
    <w:lvl w:ilvl="5" w:tplc="58C4D61E">
      <w:numFmt w:val="bullet"/>
      <w:lvlText w:val="•"/>
      <w:lvlJc w:val="left"/>
      <w:pPr>
        <w:ind w:left="4990" w:hanging="369"/>
      </w:pPr>
      <w:rPr>
        <w:rFonts w:hint="default"/>
        <w:lang w:val="en-US" w:eastAsia="en-US" w:bidi="ar-SA"/>
      </w:rPr>
    </w:lvl>
    <w:lvl w:ilvl="6" w:tplc="E598B8AC">
      <w:numFmt w:val="bullet"/>
      <w:lvlText w:val="•"/>
      <w:lvlJc w:val="left"/>
      <w:pPr>
        <w:ind w:left="5892" w:hanging="369"/>
      </w:pPr>
      <w:rPr>
        <w:rFonts w:hint="default"/>
        <w:lang w:val="en-US" w:eastAsia="en-US" w:bidi="ar-SA"/>
      </w:rPr>
    </w:lvl>
    <w:lvl w:ilvl="7" w:tplc="4AA4D65C">
      <w:numFmt w:val="bullet"/>
      <w:lvlText w:val="•"/>
      <w:lvlJc w:val="left"/>
      <w:pPr>
        <w:ind w:left="6794" w:hanging="369"/>
      </w:pPr>
      <w:rPr>
        <w:rFonts w:hint="default"/>
        <w:lang w:val="en-US" w:eastAsia="en-US" w:bidi="ar-SA"/>
      </w:rPr>
    </w:lvl>
    <w:lvl w:ilvl="8" w:tplc="019C0E26">
      <w:numFmt w:val="bullet"/>
      <w:lvlText w:val="•"/>
      <w:lvlJc w:val="left"/>
      <w:pPr>
        <w:ind w:left="7696" w:hanging="369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9000A"/>
    <w:rsid w:val="000039F9"/>
    <w:rsid w:val="00011EAE"/>
    <w:rsid w:val="000138BC"/>
    <w:rsid w:val="000228D6"/>
    <w:rsid w:val="00022CBF"/>
    <w:rsid w:val="0002336E"/>
    <w:rsid w:val="00025B6F"/>
    <w:rsid w:val="00042419"/>
    <w:rsid w:val="00050BBA"/>
    <w:rsid w:val="000559D0"/>
    <w:rsid w:val="00073C97"/>
    <w:rsid w:val="000872BF"/>
    <w:rsid w:val="00087836"/>
    <w:rsid w:val="00097FE3"/>
    <w:rsid w:val="000A1ACC"/>
    <w:rsid w:val="000A1D38"/>
    <w:rsid w:val="000A3118"/>
    <w:rsid w:val="000A32DD"/>
    <w:rsid w:val="000A4171"/>
    <w:rsid w:val="000A4CCD"/>
    <w:rsid w:val="000B4D08"/>
    <w:rsid w:val="000C05C8"/>
    <w:rsid w:val="000C0B46"/>
    <w:rsid w:val="000C0BFA"/>
    <w:rsid w:val="000C127D"/>
    <w:rsid w:val="000C3EFA"/>
    <w:rsid w:val="000E3412"/>
    <w:rsid w:val="000F0095"/>
    <w:rsid w:val="000F4B56"/>
    <w:rsid w:val="001032A1"/>
    <w:rsid w:val="00107D11"/>
    <w:rsid w:val="00111928"/>
    <w:rsid w:val="00111CD6"/>
    <w:rsid w:val="00115CCE"/>
    <w:rsid w:val="00116E7E"/>
    <w:rsid w:val="001223A0"/>
    <w:rsid w:val="001360F7"/>
    <w:rsid w:val="0013754C"/>
    <w:rsid w:val="00145E44"/>
    <w:rsid w:val="00151F2E"/>
    <w:rsid w:val="0015611E"/>
    <w:rsid w:val="00165F13"/>
    <w:rsid w:val="00186033"/>
    <w:rsid w:val="00190D39"/>
    <w:rsid w:val="00191BE5"/>
    <w:rsid w:val="001932D5"/>
    <w:rsid w:val="001A50DF"/>
    <w:rsid w:val="001C3F2E"/>
    <w:rsid w:val="001C44B1"/>
    <w:rsid w:val="001C73C4"/>
    <w:rsid w:val="001D3150"/>
    <w:rsid w:val="001E11DB"/>
    <w:rsid w:val="001F40F1"/>
    <w:rsid w:val="001F705A"/>
    <w:rsid w:val="001F7F08"/>
    <w:rsid w:val="0020311C"/>
    <w:rsid w:val="00214259"/>
    <w:rsid w:val="0021606C"/>
    <w:rsid w:val="00216E83"/>
    <w:rsid w:val="00220D94"/>
    <w:rsid w:val="00227BED"/>
    <w:rsid w:val="002508DC"/>
    <w:rsid w:val="00256148"/>
    <w:rsid w:val="00275F79"/>
    <w:rsid w:val="00282CD7"/>
    <w:rsid w:val="00291AC8"/>
    <w:rsid w:val="00294374"/>
    <w:rsid w:val="00295C7A"/>
    <w:rsid w:val="002B3D52"/>
    <w:rsid w:val="002B4440"/>
    <w:rsid w:val="002B7622"/>
    <w:rsid w:val="002C7CBB"/>
    <w:rsid w:val="002C7CF6"/>
    <w:rsid w:val="002D3554"/>
    <w:rsid w:val="002D585E"/>
    <w:rsid w:val="002E0034"/>
    <w:rsid w:val="002E60A8"/>
    <w:rsid w:val="002E6F24"/>
    <w:rsid w:val="002F0725"/>
    <w:rsid w:val="002F6E05"/>
    <w:rsid w:val="00302A04"/>
    <w:rsid w:val="003039DE"/>
    <w:rsid w:val="00313770"/>
    <w:rsid w:val="00313AAE"/>
    <w:rsid w:val="0031640D"/>
    <w:rsid w:val="0032029B"/>
    <w:rsid w:val="00320430"/>
    <w:rsid w:val="00320FA7"/>
    <w:rsid w:val="00326570"/>
    <w:rsid w:val="00327689"/>
    <w:rsid w:val="003403ED"/>
    <w:rsid w:val="00340BF2"/>
    <w:rsid w:val="003435B9"/>
    <w:rsid w:val="00345531"/>
    <w:rsid w:val="00350610"/>
    <w:rsid w:val="003517DB"/>
    <w:rsid w:val="00352840"/>
    <w:rsid w:val="00367996"/>
    <w:rsid w:val="00370D30"/>
    <w:rsid w:val="0037273C"/>
    <w:rsid w:val="00373BE6"/>
    <w:rsid w:val="00374B48"/>
    <w:rsid w:val="0038135F"/>
    <w:rsid w:val="00385E03"/>
    <w:rsid w:val="0039375C"/>
    <w:rsid w:val="003B2D0E"/>
    <w:rsid w:val="003B3AD0"/>
    <w:rsid w:val="003D6E24"/>
    <w:rsid w:val="003E36E0"/>
    <w:rsid w:val="003E7A6C"/>
    <w:rsid w:val="003F217B"/>
    <w:rsid w:val="003F6D18"/>
    <w:rsid w:val="00403335"/>
    <w:rsid w:val="004060FF"/>
    <w:rsid w:val="00406E3B"/>
    <w:rsid w:val="00415E78"/>
    <w:rsid w:val="00417A70"/>
    <w:rsid w:val="00425662"/>
    <w:rsid w:val="00440EED"/>
    <w:rsid w:val="00442346"/>
    <w:rsid w:val="0044259C"/>
    <w:rsid w:val="00442B01"/>
    <w:rsid w:val="00446F3F"/>
    <w:rsid w:val="00452891"/>
    <w:rsid w:val="00457F61"/>
    <w:rsid w:val="00466D99"/>
    <w:rsid w:val="004712C2"/>
    <w:rsid w:val="004739A0"/>
    <w:rsid w:val="00474C4A"/>
    <w:rsid w:val="0047669D"/>
    <w:rsid w:val="00485680"/>
    <w:rsid w:val="00493FF8"/>
    <w:rsid w:val="004A2750"/>
    <w:rsid w:val="004A7BE9"/>
    <w:rsid w:val="004B20F2"/>
    <w:rsid w:val="004B5955"/>
    <w:rsid w:val="004B6948"/>
    <w:rsid w:val="004C392D"/>
    <w:rsid w:val="004D10C1"/>
    <w:rsid w:val="004D1B52"/>
    <w:rsid w:val="004D3F54"/>
    <w:rsid w:val="004D52AE"/>
    <w:rsid w:val="004D686F"/>
    <w:rsid w:val="004E23D4"/>
    <w:rsid w:val="004E24FD"/>
    <w:rsid w:val="004F7CFF"/>
    <w:rsid w:val="0051406D"/>
    <w:rsid w:val="005277E0"/>
    <w:rsid w:val="005335AE"/>
    <w:rsid w:val="00535011"/>
    <w:rsid w:val="005403E8"/>
    <w:rsid w:val="00541846"/>
    <w:rsid w:val="0054711B"/>
    <w:rsid w:val="00552116"/>
    <w:rsid w:val="005541E5"/>
    <w:rsid w:val="00562DA5"/>
    <w:rsid w:val="0056679F"/>
    <w:rsid w:val="00572F5B"/>
    <w:rsid w:val="00581651"/>
    <w:rsid w:val="00586946"/>
    <w:rsid w:val="00590944"/>
    <w:rsid w:val="005A0747"/>
    <w:rsid w:val="005C2FBF"/>
    <w:rsid w:val="005C6A2D"/>
    <w:rsid w:val="005E297E"/>
    <w:rsid w:val="00601DC5"/>
    <w:rsid w:val="0060252C"/>
    <w:rsid w:val="00603AFF"/>
    <w:rsid w:val="00606362"/>
    <w:rsid w:val="0061037D"/>
    <w:rsid w:val="00625AB3"/>
    <w:rsid w:val="00625E34"/>
    <w:rsid w:val="006303C9"/>
    <w:rsid w:val="006534BD"/>
    <w:rsid w:val="00665AD1"/>
    <w:rsid w:val="0067061D"/>
    <w:rsid w:val="0067265E"/>
    <w:rsid w:val="006771CF"/>
    <w:rsid w:val="00677AA1"/>
    <w:rsid w:val="00681B30"/>
    <w:rsid w:val="00684FAD"/>
    <w:rsid w:val="0069323E"/>
    <w:rsid w:val="00696C0A"/>
    <w:rsid w:val="006A6A83"/>
    <w:rsid w:val="006B0B4F"/>
    <w:rsid w:val="006B1079"/>
    <w:rsid w:val="006B331A"/>
    <w:rsid w:val="006B7A67"/>
    <w:rsid w:val="006C1125"/>
    <w:rsid w:val="006C5D3A"/>
    <w:rsid w:val="006D1FD7"/>
    <w:rsid w:val="006D572B"/>
    <w:rsid w:val="006F184C"/>
    <w:rsid w:val="0070361C"/>
    <w:rsid w:val="00705ACB"/>
    <w:rsid w:val="00706DB6"/>
    <w:rsid w:val="00707B56"/>
    <w:rsid w:val="007141D9"/>
    <w:rsid w:val="0071625A"/>
    <w:rsid w:val="0072627D"/>
    <w:rsid w:val="00726EBA"/>
    <w:rsid w:val="0075675E"/>
    <w:rsid w:val="00757C47"/>
    <w:rsid w:val="00764390"/>
    <w:rsid w:val="0078676B"/>
    <w:rsid w:val="00786DB4"/>
    <w:rsid w:val="0079000A"/>
    <w:rsid w:val="00797364"/>
    <w:rsid w:val="00797E53"/>
    <w:rsid w:val="007A0B83"/>
    <w:rsid w:val="007A517F"/>
    <w:rsid w:val="007B798B"/>
    <w:rsid w:val="007B7E18"/>
    <w:rsid w:val="007C1938"/>
    <w:rsid w:val="007C3295"/>
    <w:rsid w:val="007C5A93"/>
    <w:rsid w:val="007D0C69"/>
    <w:rsid w:val="007D0CE7"/>
    <w:rsid w:val="007D16C6"/>
    <w:rsid w:val="007E422F"/>
    <w:rsid w:val="007E50B0"/>
    <w:rsid w:val="007E7CAE"/>
    <w:rsid w:val="007F01C0"/>
    <w:rsid w:val="007F11B5"/>
    <w:rsid w:val="00807880"/>
    <w:rsid w:val="00811600"/>
    <w:rsid w:val="00814240"/>
    <w:rsid w:val="00815DBF"/>
    <w:rsid w:val="00816F8A"/>
    <w:rsid w:val="00820CF9"/>
    <w:rsid w:val="00824B04"/>
    <w:rsid w:val="0085228B"/>
    <w:rsid w:val="00863867"/>
    <w:rsid w:val="00872603"/>
    <w:rsid w:val="0087513A"/>
    <w:rsid w:val="00886B1B"/>
    <w:rsid w:val="00886CA8"/>
    <w:rsid w:val="008A126B"/>
    <w:rsid w:val="008A196C"/>
    <w:rsid w:val="008A5CC4"/>
    <w:rsid w:val="008A66E5"/>
    <w:rsid w:val="008B1848"/>
    <w:rsid w:val="008B40B5"/>
    <w:rsid w:val="008B7304"/>
    <w:rsid w:val="008C20B0"/>
    <w:rsid w:val="008C25D3"/>
    <w:rsid w:val="008C3B76"/>
    <w:rsid w:val="008C4ABD"/>
    <w:rsid w:val="008C5C73"/>
    <w:rsid w:val="008D6C02"/>
    <w:rsid w:val="008D74D0"/>
    <w:rsid w:val="008E3BD2"/>
    <w:rsid w:val="008E5AF1"/>
    <w:rsid w:val="008F14A4"/>
    <w:rsid w:val="008F4138"/>
    <w:rsid w:val="008F4B0D"/>
    <w:rsid w:val="008F5B82"/>
    <w:rsid w:val="008F6552"/>
    <w:rsid w:val="008F69BD"/>
    <w:rsid w:val="008F6B34"/>
    <w:rsid w:val="008F7174"/>
    <w:rsid w:val="00900B1D"/>
    <w:rsid w:val="009030DC"/>
    <w:rsid w:val="0090777D"/>
    <w:rsid w:val="009374FE"/>
    <w:rsid w:val="00940F6F"/>
    <w:rsid w:val="00943CB1"/>
    <w:rsid w:val="0095453F"/>
    <w:rsid w:val="00956833"/>
    <w:rsid w:val="0096047D"/>
    <w:rsid w:val="00965A25"/>
    <w:rsid w:val="00973138"/>
    <w:rsid w:val="009740A7"/>
    <w:rsid w:val="009876CA"/>
    <w:rsid w:val="009A2679"/>
    <w:rsid w:val="009A4C14"/>
    <w:rsid w:val="009B1B24"/>
    <w:rsid w:val="009B202F"/>
    <w:rsid w:val="009B556B"/>
    <w:rsid w:val="009B7C55"/>
    <w:rsid w:val="009C3708"/>
    <w:rsid w:val="009C4A68"/>
    <w:rsid w:val="009C4D10"/>
    <w:rsid w:val="009C751F"/>
    <w:rsid w:val="009C7BBA"/>
    <w:rsid w:val="009D0184"/>
    <w:rsid w:val="009D2A9E"/>
    <w:rsid w:val="009D4086"/>
    <w:rsid w:val="009D436A"/>
    <w:rsid w:val="009E6B53"/>
    <w:rsid w:val="00A13374"/>
    <w:rsid w:val="00A20E98"/>
    <w:rsid w:val="00A24407"/>
    <w:rsid w:val="00A32A35"/>
    <w:rsid w:val="00A366E1"/>
    <w:rsid w:val="00A41153"/>
    <w:rsid w:val="00A43936"/>
    <w:rsid w:val="00A44315"/>
    <w:rsid w:val="00A464F5"/>
    <w:rsid w:val="00A562BB"/>
    <w:rsid w:val="00A65CC8"/>
    <w:rsid w:val="00A67D92"/>
    <w:rsid w:val="00A711D6"/>
    <w:rsid w:val="00A716D7"/>
    <w:rsid w:val="00A74C23"/>
    <w:rsid w:val="00A83FF0"/>
    <w:rsid w:val="00A84979"/>
    <w:rsid w:val="00A9251E"/>
    <w:rsid w:val="00A97F9D"/>
    <w:rsid w:val="00AA4710"/>
    <w:rsid w:val="00AA7EBC"/>
    <w:rsid w:val="00AB5512"/>
    <w:rsid w:val="00AB6DCA"/>
    <w:rsid w:val="00AC5009"/>
    <w:rsid w:val="00AC5E25"/>
    <w:rsid w:val="00AD12BC"/>
    <w:rsid w:val="00AE1125"/>
    <w:rsid w:val="00AE308F"/>
    <w:rsid w:val="00AE70FA"/>
    <w:rsid w:val="00B01690"/>
    <w:rsid w:val="00B0285B"/>
    <w:rsid w:val="00B1127B"/>
    <w:rsid w:val="00B125DB"/>
    <w:rsid w:val="00B1295E"/>
    <w:rsid w:val="00B2282B"/>
    <w:rsid w:val="00B22B00"/>
    <w:rsid w:val="00B22CD0"/>
    <w:rsid w:val="00B27FD0"/>
    <w:rsid w:val="00B31B82"/>
    <w:rsid w:val="00B36D5D"/>
    <w:rsid w:val="00B45D01"/>
    <w:rsid w:val="00B57C0F"/>
    <w:rsid w:val="00B648B7"/>
    <w:rsid w:val="00B66B6D"/>
    <w:rsid w:val="00B73CBE"/>
    <w:rsid w:val="00B75A4B"/>
    <w:rsid w:val="00B80A8C"/>
    <w:rsid w:val="00B90968"/>
    <w:rsid w:val="00B92BBF"/>
    <w:rsid w:val="00B96A9C"/>
    <w:rsid w:val="00BA0AF3"/>
    <w:rsid w:val="00BA41DE"/>
    <w:rsid w:val="00BA4F3A"/>
    <w:rsid w:val="00BA7657"/>
    <w:rsid w:val="00BB67BB"/>
    <w:rsid w:val="00BB6EA8"/>
    <w:rsid w:val="00BB769B"/>
    <w:rsid w:val="00BC3364"/>
    <w:rsid w:val="00BD1F66"/>
    <w:rsid w:val="00BD441E"/>
    <w:rsid w:val="00BE195B"/>
    <w:rsid w:val="00C00212"/>
    <w:rsid w:val="00C04A84"/>
    <w:rsid w:val="00C04DB8"/>
    <w:rsid w:val="00C1069A"/>
    <w:rsid w:val="00C163B2"/>
    <w:rsid w:val="00C34F3D"/>
    <w:rsid w:val="00C50DE8"/>
    <w:rsid w:val="00C515B7"/>
    <w:rsid w:val="00C535C3"/>
    <w:rsid w:val="00C6176A"/>
    <w:rsid w:val="00C618E1"/>
    <w:rsid w:val="00C64E66"/>
    <w:rsid w:val="00C73DBB"/>
    <w:rsid w:val="00C76016"/>
    <w:rsid w:val="00C7708C"/>
    <w:rsid w:val="00C80466"/>
    <w:rsid w:val="00C81F57"/>
    <w:rsid w:val="00C81FAA"/>
    <w:rsid w:val="00C84759"/>
    <w:rsid w:val="00C929BD"/>
    <w:rsid w:val="00C947A3"/>
    <w:rsid w:val="00CA3B41"/>
    <w:rsid w:val="00CB1313"/>
    <w:rsid w:val="00CC1FD9"/>
    <w:rsid w:val="00CC219B"/>
    <w:rsid w:val="00CC3DB4"/>
    <w:rsid w:val="00CD64C2"/>
    <w:rsid w:val="00CD6E75"/>
    <w:rsid w:val="00CE2B95"/>
    <w:rsid w:val="00CF4E4B"/>
    <w:rsid w:val="00D04BF2"/>
    <w:rsid w:val="00D05531"/>
    <w:rsid w:val="00D1474F"/>
    <w:rsid w:val="00D27860"/>
    <w:rsid w:val="00D33399"/>
    <w:rsid w:val="00D3520D"/>
    <w:rsid w:val="00D4065D"/>
    <w:rsid w:val="00D45160"/>
    <w:rsid w:val="00D51C84"/>
    <w:rsid w:val="00D66D30"/>
    <w:rsid w:val="00D728F6"/>
    <w:rsid w:val="00D76844"/>
    <w:rsid w:val="00D918D7"/>
    <w:rsid w:val="00D94450"/>
    <w:rsid w:val="00D970AF"/>
    <w:rsid w:val="00DA02FE"/>
    <w:rsid w:val="00DA2916"/>
    <w:rsid w:val="00DA3BA2"/>
    <w:rsid w:val="00DA6349"/>
    <w:rsid w:val="00DB08E9"/>
    <w:rsid w:val="00DB5A85"/>
    <w:rsid w:val="00DC0C3A"/>
    <w:rsid w:val="00DC4E2A"/>
    <w:rsid w:val="00DC5931"/>
    <w:rsid w:val="00DE24E8"/>
    <w:rsid w:val="00DE6176"/>
    <w:rsid w:val="00DE7348"/>
    <w:rsid w:val="00DF1A2F"/>
    <w:rsid w:val="00DF5DE1"/>
    <w:rsid w:val="00DF6141"/>
    <w:rsid w:val="00E03C29"/>
    <w:rsid w:val="00E07FBA"/>
    <w:rsid w:val="00E11B64"/>
    <w:rsid w:val="00E175E6"/>
    <w:rsid w:val="00E21DA8"/>
    <w:rsid w:val="00E22080"/>
    <w:rsid w:val="00E343BD"/>
    <w:rsid w:val="00E44313"/>
    <w:rsid w:val="00E52864"/>
    <w:rsid w:val="00E56223"/>
    <w:rsid w:val="00E60180"/>
    <w:rsid w:val="00E62792"/>
    <w:rsid w:val="00E739D4"/>
    <w:rsid w:val="00E808C2"/>
    <w:rsid w:val="00E842FA"/>
    <w:rsid w:val="00E844FA"/>
    <w:rsid w:val="00EB4F7B"/>
    <w:rsid w:val="00EB5FDF"/>
    <w:rsid w:val="00EC12B9"/>
    <w:rsid w:val="00EC3D4D"/>
    <w:rsid w:val="00EC6AEB"/>
    <w:rsid w:val="00ED02A4"/>
    <w:rsid w:val="00ED1A72"/>
    <w:rsid w:val="00ED6231"/>
    <w:rsid w:val="00EE24C2"/>
    <w:rsid w:val="00EE2505"/>
    <w:rsid w:val="00EE3B70"/>
    <w:rsid w:val="00EF2781"/>
    <w:rsid w:val="00EF77DF"/>
    <w:rsid w:val="00F02243"/>
    <w:rsid w:val="00F064A7"/>
    <w:rsid w:val="00F15518"/>
    <w:rsid w:val="00F27AEB"/>
    <w:rsid w:val="00F315C8"/>
    <w:rsid w:val="00F32371"/>
    <w:rsid w:val="00F3281F"/>
    <w:rsid w:val="00F516AF"/>
    <w:rsid w:val="00F56393"/>
    <w:rsid w:val="00F56BA2"/>
    <w:rsid w:val="00F66986"/>
    <w:rsid w:val="00F769ED"/>
    <w:rsid w:val="00F80FE8"/>
    <w:rsid w:val="00F82C64"/>
    <w:rsid w:val="00F84B77"/>
    <w:rsid w:val="00F86A8A"/>
    <w:rsid w:val="00FA6B1D"/>
    <w:rsid w:val="00FB37F5"/>
    <w:rsid w:val="00FE0525"/>
    <w:rsid w:val="00FE4D2B"/>
    <w:rsid w:val="00FF0BA6"/>
    <w:rsid w:val="00F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F3F"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rsid w:val="00446F3F"/>
    <w:pPr>
      <w:ind w:left="125"/>
      <w:outlineLvl w:val="0"/>
    </w:pPr>
    <w:rPr>
      <w:b/>
      <w:bCs/>
      <w:sz w:val="29"/>
      <w:szCs w:val="29"/>
    </w:rPr>
  </w:style>
  <w:style w:type="paragraph" w:styleId="Nadpis2">
    <w:name w:val="heading 2"/>
    <w:basedOn w:val="Normln"/>
    <w:uiPriority w:val="9"/>
    <w:unhideWhenUsed/>
    <w:qFormat/>
    <w:rsid w:val="00446F3F"/>
    <w:pPr>
      <w:spacing w:before="191"/>
      <w:ind w:left="702" w:hanging="577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rsid w:val="00446F3F"/>
    <w:pPr>
      <w:spacing w:before="44"/>
      <w:ind w:left="285"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6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446F3F"/>
    <w:pPr>
      <w:spacing w:before="111"/>
      <w:ind w:left="125"/>
    </w:pPr>
    <w:rPr>
      <w:sz w:val="21"/>
      <w:szCs w:val="21"/>
    </w:rPr>
  </w:style>
  <w:style w:type="paragraph" w:styleId="Obsah2">
    <w:name w:val="toc 2"/>
    <w:basedOn w:val="Normln"/>
    <w:uiPriority w:val="1"/>
    <w:qFormat/>
    <w:rsid w:val="00446F3F"/>
    <w:pPr>
      <w:spacing w:before="95"/>
      <w:ind w:left="1262" w:hanging="577"/>
    </w:pPr>
    <w:rPr>
      <w:sz w:val="21"/>
      <w:szCs w:val="21"/>
    </w:rPr>
  </w:style>
  <w:style w:type="paragraph" w:styleId="Zkladntext">
    <w:name w:val="Body Text"/>
    <w:basedOn w:val="Normln"/>
    <w:uiPriority w:val="1"/>
    <w:qFormat/>
    <w:rsid w:val="00446F3F"/>
  </w:style>
  <w:style w:type="paragraph" w:styleId="Odstavecseseznamem">
    <w:name w:val="List Paragraph"/>
    <w:basedOn w:val="Normln"/>
    <w:uiPriority w:val="1"/>
    <w:qFormat/>
    <w:rsid w:val="00446F3F"/>
    <w:pPr>
      <w:spacing w:before="95"/>
      <w:ind w:left="1262" w:hanging="577"/>
    </w:pPr>
  </w:style>
  <w:style w:type="paragraph" w:customStyle="1" w:styleId="TableParagraph">
    <w:name w:val="Table Paragraph"/>
    <w:basedOn w:val="Normln"/>
    <w:uiPriority w:val="1"/>
    <w:qFormat/>
    <w:rsid w:val="00446F3F"/>
    <w:pPr>
      <w:spacing w:before="66"/>
      <w:ind w:left="480"/>
    </w:pPr>
  </w:style>
  <w:style w:type="paragraph" w:styleId="Zhlav">
    <w:name w:val="header"/>
    <w:basedOn w:val="Normln"/>
    <w:link w:val="ZhlavChar"/>
    <w:uiPriority w:val="99"/>
    <w:unhideWhenUsed/>
    <w:rsid w:val="000A1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ACC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A1A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ACC"/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A67D9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67D92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B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B77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yperlink" Target="mailto:compliance@allianz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www.allianz.com/en/sustainability/ratings/business/human-rights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pliance@allianz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llianz.com/content/dam/onemarketing/azcom/Allianz_com/responsibility/documents/Allianz_ESG_Integration_Framework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11</Pages>
  <Words>3116</Words>
  <Characters>18389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Allianz</dc:creator>
  <cp:lastModifiedBy>Tlumoceni</cp:lastModifiedBy>
  <cp:revision>491</cp:revision>
  <dcterms:created xsi:type="dcterms:W3CDTF">2022-01-05T16:53:00Z</dcterms:created>
  <dcterms:modified xsi:type="dcterms:W3CDTF">2022-01-06T16:27:00Z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2021-12-17T00:00:00Z</vt:filetime>
  </property>
  <property fmtid="{D5CDD505-2E9C-101B-9397-08002B2CF9AE}" pid="5" name="_AdHocReviewCycleID">
    <vt:i4>1708754274</vt:i4>
  </property>
  <property fmtid="{D5CDD505-2E9C-101B-9397-08002B2CF9AE}" pid="6" name="_NewReviewCycle">
    <vt:lpwstr/>
  </property>
  <property fmtid="{D5CDD505-2E9C-101B-9397-08002B2CF9AE}" pid="7" name="_EmailSubject">
    <vt:lpwstr>Doplnění VIS - Code of Conduct</vt:lpwstr>
  </property>
  <property fmtid="{D5CDD505-2E9C-101B-9397-08002B2CF9AE}" pid="8" name="_AuthorEmail">
    <vt:lpwstr>kristyna.gellerova@allianz.cz</vt:lpwstr>
  </property>
  <property fmtid="{D5CDD505-2E9C-101B-9397-08002B2CF9AE}" pid="9" name="_AuthorEmailDisplayName">
    <vt:lpwstr>Gellerova Kristyna</vt:lpwstr>
  </property>
  <property fmtid="{D5CDD505-2E9C-101B-9397-08002B2CF9AE}" pid="10" name="_PreviousAdHocReviewCycleID">
    <vt:i4>339727678</vt:i4>
  </property>
</Properties>
</file>